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3"/>
        <w:gridCol w:w="906"/>
      </w:tblGrid>
      <w:tr w:rsidR="004A324C" w:rsidRPr="004A324C" w:rsidTr="004A324C">
        <w:tc>
          <w:tcPr>
            <w:tcW w:w="4546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A324C" w:rsidRDefault="004A324C" w:rsidP="004A32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</w:pPr>
            <w:bookmarkStart w:id="0" w:name="_GoBack"/>
            <w:bookmarkEnd w:id="0"/>
            <w:r w:rsidRPr="004A324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  <w:t xml:space="preserve">Ordinul nr. 1813/2008 </w:t>
            </w:r>
          </w:p>
          <w:p w:rsidR="004A324C" w:rsidRDefault="004A324C" w:rsidP="004A32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</w:pPr>
            <w:r w:rsidRPr="004A324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  <w:t xml:space="preserve">pentru aprobarea Regulamentului privind </w:t>
            </w:r>
            <w:proofErr w:type="spellStart"/>
            <w:r w:rsidRPr="004A324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  <w:t>recunoaşterea</w:t>
            </w:r>
            <w:proofErr w:type="spellEnd"/>
            <w:r w:rsidRPr="004A324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  <w:t xml:space="preserve"> calificării profesionale de consilier juridic a </w:t>
            </w:r>
            <w:proofErr w:type="spellStart"/>
            <w:r w:rsidRPr="004A324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  <w:t>cetăţenilor</w:t>
            </w:r>
            <w:proofErr w:type="spellEnd"/>
            <w:r w:rsidRPr="004A324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  <w:t xml:space="preserve"> statelor membre ale Uniunii Europene sau </w:t>
            </w:r>
            <w:proofErr w:type="spellStart"/>
            <w:r w:rsidRPr="004A324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  <w:t>aparţinând</w:t>
            </w:r>
            <w:proofErr w:type="spellEnd"/>
            <w:r w:rsidRPr="004A324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  <w:t xml:space="preserve"> </w:t>
            </w:r>
            <w:proofErr w:type="spellStart"/>
            <w:r w:rsidRPr="004A324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  <w:t>Spaţiului</w:t>
            </w:r>
            <w:proofErr w:type="spellEnd"/>
            <w:r w:rsidRPr="004A324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  <w:t xml:space="preserve"> Economic European, </w:t>
            </w:r>
          </w:p>
          <w:p w:rsidR="004A324C" w:rsidRPr="004A324C" w:rsidRDefault="004A324C" w:rsidP="004A32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</w:pPr>
            <w:r w:rsidRPr="004A324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  <w:t xml:space="preserve">în vederea admiterii </w:t>
            </w:r>
            <w:proofErr w:type="spellStart"/>
            <w:r w:rsidRPr="004A324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  <w:t>şi</w:t>
            </w:r>
            <w:proofErr w:type="spellEnd"/>
            <w:r w:rsidRPr="004A324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  <w:t xml:space="preserve"> practicării acesteia în România  </w:t>
            </w:r>
          </w:p>
          <w:p w:rsidR="004A324C" w:rsidRPr="004A324C" w:rsidRDefault="004A324C" w:rsidP="004A324C">
            <w:pPr>
              <w:spacing w:after="26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</w:p>
          <w:p w:rsidR="004A324C" w:rsidRPr="004A324C" w:rsidRDefault="004A324C" w:rsidP="004A32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o-RO"/>
              </w:rPr>
            </w:pPr>
            <w:r w:rsidRPr="004A324C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o-RO"/>
              </w:rPr>
              <w:t>În vigoare de la 07 iulie 2008</w:t>
            </w:r>
          </w:p>
          <w:p w:rsidR="004A324C" w:rsidRPr="004A324C" w:rsidRDefault="004A324C" w:rsidP="004A3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</w:p>
          <w:p w:rsidR="004A324C" w:rsidRDefault="004A324C" w:rsidP="004A32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o-RO"/>
              </w:rPr>
            </w:pPr>
            <w:r w:rsidRPr="004A324C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o-RO"/>
              </w:rPr>
              <w:t xml:space="preserve">Consolidarea din data de </w:t>
            </w:r>
            <w:hyperlink r:id="rId4" w:history="1">
              <w:r w:rsidRPr="004A324C">
                <w:rPr>
                  <w:rFonts w:ascii="Arial" w:eastAsia="Times New Roman" w:hAnsi="Arial" w:cs="Arial"/>
                  <w:i/>
                  <w:iCs/>
                  <w:color w:val="008000"/>
                  <w:sz w:val="26"/>
                  <w:szCs w:val="26"/>
                  <w:lang w:eastAsia="ro-RO"/>
                </w:rPr>
                <w:t>31 iulie 2019</w:t>
              </w:r>
            </w:hyperlink>
            <w:r w:rsidRPr="004A324C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o-RO"/>
              </w:rPr>
              <w:t xml:space="preserve"> </w:t>
            </w:r>
          </w:p>
          <w:p w:rsidR="004A324C" w:rsidRPr="004A324C" w:rsidRDefault="004A324C" w:rsidP="004A324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o-RO"/>
              </w:rPr>
            </w:pPr>
            <w:r w:rsidRPr="004A324C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o-RO"/>
              </w:rPr>
              <w:t xml:space="preserve">are la bază publicarea din Monitorul Oficial, Partea I nr. 509 din 07 iulie 2008 </w:t>
            </w:r>
            <w:proofErr w:type="spellStart"/>
            <w:r w:rsidRPr="004A324C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o-RO"/>
              </w:rPr>
              <w:t>şi</w:t>
            </w:r>
            <w:proofErr w:type="spellEnd"/>
            <w:r w:rsidRPr="004A324C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o-RO"/>
              </w:rPr>
              <w:t xml:space="preserve"> include modificările aduse prin următoarele acte: Ordin </w:t>
            </w:r>
            <w:hyperlink r:id="rId5" w:history="1">
              <w:r w:rsidRPr="004A324C">
                <w:rPr>
                  <w:rFonts w:ascii="Arial" w:eastAsia="Times New Roman" w:hAnsi="Arial" w:cs="Arial"/>
                  <w:i/>
                  <w:iCs/>
                  <w:color w:val="0000FF"/>
                  <w:sz w:val="26"/>
                  <w:szCs w:val="26"/>
                  <w:lang w:eastAsia="ro-RO"/>
                </w:rPr>
                <w:t>4181/2016</w:t>
              </w:r>
            </w:hyperlink>
            <w:r w:rsidRPr="004A324C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o-RO"/>
              </w:rPr>
              <w:t>;</w:t>
            </w:r>
            <w:r w:rsidRPr="004A324C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o-RO"/>
              </w:rPr>
              <w:br/>
              <w:t>Ultimul amendament în 06 decembrie 2016.</w:t>
            </w:r>
          </w:p>
          <w:p w:rsidR="004A324C" w:rsidRPr="004A324C" w:rsidRDefault="004A324C" w:rsidP="004A324C">
            <w:pPr>
              <w:spacing w:after="26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454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A324C" w:rsidRPr="004A324C" w:rsidRDefault="004A324C" w:rsidP="004A32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</w:p>
        </w:tc>
      </w:tr>
    </w:tbl>
    <w:p w:rsidR="004A324C" w:rsidRDefault="004A324C" w:rsidP="004A324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</w:pPr>
      <w:r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> </w:t>
      </w:r>
    </w:p>
    <w:p w:rsidR="004A324C" w:rsidRPr="004A324C" w:rsidRDefault="004A324C" w:rsidP="004A324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 xml:space="preserve">Având în vedere </w:t>
      </w:r>
      <w:proofErr w:type="spellStart"/>
      <w:r w:rsidRPr="004A324C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>dispoziţiile</w:t>
      </w:r>
      <w:proofErr w:type="spellEnd"/>
      <w:r w:rsidRPr="004A324C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 xml:space="preserve"> art. 8</w:t>
      </w:r>
      <w:r w:rsidRPr="004A324C">
        <w:rPr>
          <w:rFonts w:ascii="Arial" w:eastAsia="Times New Roman" w:hAnsi="Arial" w:cs="Arial"/>
          <w:i/>
          <w:iCs/>
          <w:color w:val="000000"/>
          <w:sz w:val="26"/>
          <w:szCs w:val="26"/>
          <w:vertAlign w:val="superscript"/>
          <w:lang w:eastAsia="ro-RO"/>
        </w:rPr>
        <w:t>1</w:t>
      </w:r>
      <w:r w:rsidRPr="004A324C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 xml:space="preserve"> din Legea </w:t>
      </w:r>
      <w:hyperlink r:id="rId6" w:history="1">
        <w:r w:rsidRPr="004A324C">
          <w:rPr>
            <w:rFonts w:ascii="Arial" w:eastAsia="Times New Roman" w:hAnsi="Arial" w:cs="Arial"/>
            <w:i/>
            <w:iCs/>
            <w:color w:val="0000FF"/>
            <w:sz w:val="26"/>
            <w:szCs w:val="26"/>
            <w:lang w:eastAsia="ro-RO"/>
          </w:rPr>
          <w:t>nr. 514/2003</w:t>
        </w:r>
      </w:hyperlink>
      <w:r w:rsidRPr="004A324C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 xml:space="preserve"> privind organizarea </w:t>
      </w:r>
      <w:proofErr w:type="spellStart"/>
      <w:r w:rsidRPr="004A324C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 xml:space="preserve"> exercitarea profesiei de consilier juridic, cu completările ulterioare,  </w:t>
      </w:r>
    </w:p>
    <w:p w:rsidR="004A324C" w:rsidRPr="004A324C" w:rsidRDefault="004A324C" w:rsidP="004A324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 xml:space="preserve">văzând </w:t>
      </w:r>
      <w:proofErr w:type="spellStart"/>
      <w:r w:rsidRPr="004A324C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>dispoziţiile</w:t>
      </w:r>
      <w:proofErr w:type="spellEnd"/>
      <w:r w:rsidRPr="004A324C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 xml:space="preserve"> Legii </w:t>
      </w:r>
      <w:hyperlink r:id="rId7" w:history="1">
        <w:r w:rsidRPr="004A324C">
          <w:rPr>
            <w:rFonts w:ascii="Arial" w:eastAsia="Times New Roman" w:hAnsi="Arial" w:cs="Arial"/>
            <w:i/>
            <w:iCs/>
            <w:color w:val="0000FF"/>
            <w:sz w:val="26"/>
            <w:szCs w:val="26"/>
            <w:lang w:eastAsia="ro-RO"/>
          </w:rPr>
          <w:t>nr. 200/2004</w:t>
        </w:r>
      </w:hyperlink>
      <w:r w:rsidRPr="004A324C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 xml:space="preserve"> privind </w:t>
      </w:r>
      <w:proofErr w:type="spellStart"/>
      <w:r w:rsidRPr="004A324C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>recunoaşterea</w:t>
      </w:r>
      <w:proofErr w:type="spellEnd"/>
      <w:r w:rsidRPr="004A324C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 xml:space="preserve"> diplomelor </w:t>
      </w:r>
      <w:proofErr w:type="spellStart"/>
      <w:r w:rsidRPr="004A324C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 xml:space="preserve"> calificărilor profesionale pentru profesiile reglementate din România, cu modificările </w:t>
      </w:r>
      <w:proofErr w:type="spellStart"/>
      <w:r w:rsidRPr="004A324C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 xml:space="preserve"> completările ulterioare,  </w:t>
      </w:r>
    </w:p>
    <w:p w:rsidR="004A324C" w:rsidRDefault="004A324C" w:rsidP="004A324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 xml:space="preserve">în temeiul prevederilor Hotărârii Guvernului </w:t>
      </w:r>
      <w:hyperlink r:id="rId8" w:history="1">
        <w:r w:rsidRPr="004A324C">
          <w:rPr>
            <w:rFonts w:ascii="Arial" w:eastAsia="Times New Roman" w:hAnsi="Arial" w:cs="Arial"/>
            <w:i/>
            <w:iCs/>
            <w:color w:val="0000FF"/>
            <w:sz w:val="26"/>
            <w:szCs w:val="26"/>
            <w:lang w:eastAsia="ro-RO"/>
          </w:rPr>
          <w:t>nr. 83/2005</w:t>
        </w:r>
      </w:hyperlink>
      <w:r w:rsidRPr="004A324C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 xml:space="preserve"> privind organizarea </w:t>
      </w:r>
      <w:proofErr w:type="spellStart"/>
      <w:r w:rsidRPr="004A324C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 xml:space="preserve"> </w:t>
      </w:r>
      <w:proofErr w:type="spellStart"/>
      <w:r w:rsidRPr="004A324C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>funcţionarea</w:t>
      </w:r>
      <w:proofErr w:type="spellEnd"/>
      <w:r w:rsidRPr="004A324C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 xml:space="preserve"> Ministerului </w:t>
      </w:r>
      <w:proofErr w:type="spellStart"/>
      <w:r w:rsidRPr="004A324C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>Justiţiei</w:t>
      </w:r>
      <w:proofErr w:type="spellEnd"/>
      <w:r w:rsidRPr="004A324C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 xml:space="preserve">, cu modificările </w:t>
      </w:r>
      <w:proofErr w:type="spellStart"/>
      <w:r w:rsidRPr="004A324C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 xml:space="preserve"> completările ulterioare,</w:t>
      </w:r>
      <w:r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br/>
      </w:r>
    </w:p>
    <w:p w:rsidR="004A324C" w:rsidRPr="004A324C" w:rsidRDefault="004A324C" w:rsidP="004A324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 xml:space="preserve">ministrul </w:t>
      </w:r>
      <w:proofErr w:type="spellStart"/>
      <w:r w:rsidRPr="004A324C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>justiţiei</w:t>
      </w:r>
      <w:proofErr w:type="spellEnd"/>
      <w:r w:rsidRPr="004A324C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 xml:space="preserve"> emite următorul ordin:</w:t>
      </w:r>
      <w:r w:rsidRPr="004A324C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br/>
        <w:t xml:space="preserve">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Art. 1.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-  Se aprobă Regulamentul privind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recunoaşterea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calificării profesionale de consilier juridic a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cetăţenilor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statelor membre ale Uniunii Europene sau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aparţinând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Spaţiului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Economic European, în vederea admiterii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practicării acesteia în România, prevăzut în anexa care face parte integrantă din prezentul ordin.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Art. 2.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-  Direcţia pentru servicii juridice conexe va duce la îndeplinire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dispoziţiile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prezentului ordin.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Art. 3.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-  Prezentul ordin se publică în Monitorul Oficial al României, Partea I.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tbl>
      <w:tblPr>
        <w:tblW w:w="193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1929"/>
      </w:tblGrid>
      <w:tr w:rsidR="004A324C" w:rsidRPr="004A324C" w:rsidTr="004A324C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324C" w:rsidRPr="004A324C" w:rsidRDefault="004A324C" w:rsidP="004A32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A324C" w:rsidRPr="004A324C" w:rsidRDefault="004A324C" w:rsidP="004A3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4A324C" w:rsidRPr="004A324C" w:rsidTr="004A324C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324C" w:rsidRPr="004A324C" w:rsidRDefault="004A324C" w:rsidP="004A3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A324C" w:rsidRPr="004A324C" w:rsidRDefault="004A324C" w:rsidP="004A3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4A324C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 xml:space="preserve">Ministrul </w:t>
            </w:r>
            <w:proofErr w:type="spellStart"/>
            <w:r w:rsidRPr="004A324C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justiţiei</w:t>
            </w:r>
            <w:proofErr w:type="spellEnd"/>
            <w:r w:rsidRPr="004A324C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,</w:t>
            </w:r>
          </w:p>
        </w:tc>
      </w:tr>
      <w:tr w:rsidR="004A324C" w:rsidRPr="004A324C" w:rsidTr="004A324C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324C" w:rsidRPr="004A324C" w:rsidRDefault="004A324C" w:rsidP="004A3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A324C" w:rsidRPr="004A324C" w:rsidRDefault="004A324C" w:rsidP="004A32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4A324C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 xml:space="preserve">Cătălin Marian </w:t>
            </w:r>
            <w:proofErr w:type="spellStart"/>
            <w:r w:rsidRPr="004A324C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Predoiu</w:t>
            </w:r>
            <w:proofErr w:type="spellEnd"/>
          </w:p>
        </w:tc>
      </w:tr>
    </w:tbl>
    <w:p w:rsidR="004A324C" w:rsidRPr="004A324C" w:rsidRDefault="004A324C" w:rsidP="004A32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Bucureşti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, 27 iunie 2008.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  </w:t>
      </w:r>
    </w:p>
    <w:p w:rsidR="004A324C" w:rsidRPr="004A324C" w:rsidRDefault="004A324C" w:rsidP="004A324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b/>
          <w:bCs/>
          <w:color w:val="FF0000"/>
          <w:sz w:val="26"/>
          <w:szCs w:val="26"/>
          <w:u w:val="single"/>
          <w:lang w:eastAsia="ro-RO"/>
        </w:rPr>
        <w:lastRenderedPageBreak/>
        <w:t>ANEXĂ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4A324C" w:rsidRPr="004A324C" w:rsidRDefault="004A324C" w:rsidP="004A32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hyperlink r:id="rId9" w:history="1">
        <w:r w:rsidRPr="004A324C">
          <w:rPr>
            <w:rFonts w:ascii="Arial" w:eastAsia="Times New Roman" w:hAnsi="Arial" w:cs="Arial"/>
            <w:color w:val="0000FF"/>
            <w:sz w:val="26"/>
            <w:szCs w:val="26"/>
            <w:lang w:eastAsia="ro-RO"/>
          </w:rPr>
          <w:t>REGULAMENT</w:t>
        </w:r>
      </w:hyperlink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privind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recunoaşterea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calificării profesionale de consilier juridic a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cetăţenilor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statelor membre ale Uniunii Europene sau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aparţinând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Spaţiului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Economic European, în vederea admiterii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practicării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>acesteia în România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>   </w:t>
      </w:r>
      <w:r w:rsidRPr="004A324C">
        <w:rPr>
          <w:rFonts w:ascii="Tahoma" w:eastAsia="Times New Roman" w:hAnsi="Tahoma" w:cs="Tahoma"/>
          <w:i/>
          <w:iCs/>
          <w:color w:val="339966"/>
          <w:lang w:eastAsia="ro-RO"/>
        </w:rPr>
        <w:t>*)</w:t>
      </w:r>
      <w:r w:rsidRPr="004A324C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 xml:space="preserve"> Potrivit art. V din Ordinul ministrului </w:t>
      </w:r>
      <w:proofErr w:type="spellStart"/>
      <w:r w:rsidRPr="004A324C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>justiţiei</w:t>
      </w:r>
      <w:proofErr w:type="spellEnd"/>
      <w:r w:rsidRPr="004A324C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 xml:space="preserve"> nr. 4181/2016, Regulamentul privind </w:t>
      </w:r>
      <w:proofErr w:type="spellStart"/>
      <w:r w:rsidRPr="004A324C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>recunoaşterea</w:t>
      </w:r>
      <w:proofErr w:type="spellEnd"/>
      <w:r w:rsidRPr="004A324C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 xml:space="preserve"> calificării profesionale de consilier juridic a </w:t>
      </w:r>
      <w:proofErr w:type="spellStart"/>
      <w:r w:rsidRPr="004A324C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>cetăţenilor</w:t>
      </w:r>
      <w:proofErr w:type="spellEnd"/>
      <w:r w:rsidRPr="004A324C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 xml:space="preserve"> statelor membre ale Uniunii Europene sau </w:t>
      </w:r>
      <w:proofErr w:type="spellStart"/>
      <w:r w:rsidRPr="004A324C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>aparţinând</w:t>
      </w:r>
      <w:proofErr w:type="spellEnd"/>
      <w:r w:rsidRPr="004A324C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 xml:space="preserve"> </w:t>
      </w:r>
      <w:proofErr w:type="spellStart"/>
      <w:r w:rsidRPr="004A324C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>Spaţiului</w:t>
      </w:r>
      <w:proofErr w:type="spellEnd"/>
      <w:r w:rsidRPr="004A324C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 xml:space="preserve"> Economic European, în vederea admiterii </w:t>
      </w:r>
      <w:proofErr w:type="spellStart"/>
      <w:r w:rsidRPr="004A324C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 xml:space="preserve"> practicării acesteia în România, aprobat prin Ordinul ministrului </w:t>
      </w:r>
      <w:proofErr w:type="spellStart"/>
      <w:r w:rsidRPr="004A324C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>justiţiei</w:t>
      </w:r>
      <w:proofErr w:type="spellEnd"/>
      <w:r w:rsidRPr="004A324C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 xml:space="preserve"> nr. 1.813/C/2008, publicat în Monitorul Oficial al României, Partea I, nr. 509 din 7 iulie 2008, se modifică </w:t>
      </w:r>
      <w:proofErr w:type="spellStart"/>
      <w:r w:rsidRPr="004A324C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 xml:space="preserve"> se completează.  </w:t>
      </w:r>
    </w:p>
    <w:p w:rsidR="0055603B" w:rsidRDefault="0055603B"/>
    <w:p w:rsidR="004A324C" w:rsidRPr="004A324C" w:rsidRDefault="004A324C" w:rsidP="004A32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b/>
          <w:bCs/>
          <w:color w:val="0000FF"/>
          <w:sz w:val="26"/>
          <w:szCs w:val="26"/>
          <w:lang w:eastAsia="ro-RO"/>
        </w:rPr>
        <w:t>CAPITOLUL I</w:t>
      </w:r>
      <w:r w:rsidRPr="004A324C">
        <w:rPr>
          <w:rFonts w:ascii="Arial" w:eastAsia="Times New Roman" w:hAnsi="Arial" w:cs="Arial"/>
          <w:b/>
          <w:bCs/>
          <w:color w:val="0000FF"/>
          <w:sz w:val="26"/>
          <w:szCs w:val="26"/>
          <w:lang w:eastAsia="ro-RO"/>
        </w:rPr>
        <w:br/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Dispoziţii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generale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Art. 1.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- 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Cetăţeanul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unui stat membru al Uniunii Europene sau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aparţinând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Spaţiului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Economic European poate practica profesia de consilier juridic în România, în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condiţiile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stabilite în </w:t>
      </w:r>
      <w:hyperlink r:id="rId10" w:history="1">
        <w:r w:rsidRPr="004A324C">
          <w:rPr>
            <w:rFonts w:ascii="Arial" w:eastAsia="Times New Roman" w:hAnsi="Arial" w:cs="Arial"/>
            <w:color w:val="0000FF"/>
            <w:sz w:val="26"/>
            <w:szCs w:val="26"/>
            <w:lang w:eastAsia="ro-RO"/>
          </w:rPr>
          <w:t>art. 2</w:t>
        </w:r>
      </w:hyperlink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, </w:t>
      </w:r>
      <w:hyperlink r:id="rId11" w:history="1">
        <w:r w:rsidRPr="004A324C">
          <w:rPr>
            <w:rFonts w:ascii="Arial" w:eastAsia="Times New Roman" w:hAnsi="Arial" w:cs="Arial"/>
            <w:color w:val="0000FF"/>
            <w:sz w:val="26"/>
            <w:szCs w:val="26"/>
            <w:lang w:eastAsia="ro-RO"/>
          </w:rPr>
          <w:t>3</w:t>
        </w:r>
      </w:hyperlink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hyperlink r:id="rId12" w:history="1">
        <w:r w:rsidRPr="004A324C">
          <w:rPr>
            <w:rFonts w:ascii="Arial" w:eastAsia="Times New Roman" w:hAnsi="Arial" w:cs="Arial"/>
            <w:color w:val="0000FF"/>
            <w:sz w:val="26"/>
            <w:szCs w:val="26"/>
            <w:lang w:eastAsia="ro-RO"/>
          </w:rPr>
          <w:t>8</w:t>
        </w:r>
        <w:r w:rsidRPr="004A324C">
          <w:rPr>
            <w:rFonts w:ascii="Arial" w:eastAsia="Times New Roman" w:hAnsi="Arial" w:cs="Arial"/>
            <w:color w:val="0000FF"/>
            <w:sz w:val="26"/>
            <w:szCs w:val="26"/>
            <w:vertAlign w:val="superscript"/>
            <w:lang w:eastAsia="ro-RO"/>
          </w:rPr>
          <w:t>1</w:t>
        </w:r>
      </w:hyperlink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din Legea nr. 514/2003 privind organizarea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exercitarea profesiei de consilier juridic, cu completările ulterioare.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Art. 2.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-  Aprobarea cererii de acces în profesia de consilier juridic se realizează, în conformitate cu prevederile Legii </w:t>
      </w:r>
      <w:hyperlink r:id="rId13" w:history="1">
        <w:r w:rsidRPr="004A324C">
          <w:rPr>
            <w:rFonts w:ascii="Arial" w:eastAsia="Times New Roman" w:hAnsi="Arial" w:cs="Arial"/>
            <w:color w:val="0000FF"/>
            <w:sz w:val="26"/>
            <w:szCs w:val="26"/>
            <w:lang w:eastAsia="ro-RO"/>
          </w:rPr>
          <w:t>nr. 200/2004</w:t>
        </w:r>
      </w:hyperlink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privind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recunoaşterea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diplomelor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calificărilor profesionale pentru profesiile reglementate din România, cu modificările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completările ulterioare,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în temeiul </w:t>
      </w:r>
      <w:hyperlink r:id="rId14" w:history="1">
        <w:r w:rsidRPr="004A324C">
          <w:rPr>
            <w:rFonts w:ascii="Arial" w:eastAsia="Times New Roman" w:hAnsi="Arial" w:cs="Arial"/>
            <w:color w:val="0000FF"/>
            <w:sz w:val="26"/>
            <w:szCs w:val="26"/>
            <w:lang w:eastAsia="ro-RO"/>
          </w:rPr>
          <w:t>art. 8</w:t>
        </w:r>
        <w:r w:rsidRPr="004A324C">
          <w:rPr>
            <w:rFonts w:ascii="Arial" w:eastAsia="Times New Roman" w:hAnsi="Arial" w:cs="Arial"/>
            <w:color w:val="0000FF"/>
            <w:sz w:val="26"/>
            <w:szCs w:val="26"/>
            <w:vertAlign w:val="superscript"/>
            <w:lang w:eastAsia="ro-RO"/>
          </w:rPr>
          <w:t>1</w:t>
        </w:r>
      </w:hyperlink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din Legea nr. 514/2003, cu completările ulterioare, prin parcurgerea a două etape: etapa de informare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etapa de evaluare.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4A324C" w:rsidRPr="004A324C" w:rsidRDefault="004A324C" w:rsidP="004A32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b/>
          <w:bCs/>
          <w:color w:val="0000FF"/>
          <w:sz w:val="26"/>
          <w:szCs w:val="26"/>
          <w:lang w:eastAsia="ro-RO"/>
        </w:rPr>
        <w:t>CAPITOLUL II</w:t>
      </w:r>
      <w:r w:rsidRPr="004A324C">
        <w:rPr>
          <w:rFonts w:ascii="Arial" w:eastAsia="Times New Roman" w:hAnsi="Arial" w:cs="Arial"/>
          <w:b/>
          <w:bCs/>
          <w:color w:val="0000FF"/>
          <w:sz w:val="26"/>
          <w:szCs w:val="26"/>
          <w:lang w:eastAsia="ro-RO"/>
        </w:rPr>
        <w:br/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Etapa de informare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Art. 3.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-  Pentru a putea solicita accesul la profesia de consilier juridic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pentru a practica această profesie pe teritoriul României, solicitantul trebuie să îndeplinească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condiţiile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prevăzute de Legea </w:t>
      </w:r>
      <w:hyperlink r:id="rId15" w:history="1">
        <w:r w:rsidRPr="004A324C">
          <w:rPr>
            <w:rFonts w:ascii="Arial" w:eastAsia="Times New Roman" w:hAnsi="Arial" w:cs="Arial"/>
            <w:color w:val="0000FF"/>
            <w:sz w:val="26"/>
            <w:szCs w:val="26"/>
            <w:lang w:eastAsia="ro-RO"/>
          </w:rPr>
          <w:t>nr. 514/2003</w:t>
        </w:r>
      </w:hyperlink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, cu completările ulterioare, respectiv să fie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cetăţean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al unui stat membru al Uniunii Europene sau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aparţinând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Spaţiului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Economic European, să aibă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exerciţiul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drepturilor civile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politice, să fie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licenţiat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al unei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facultăţi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de drept, să fie apt din punct de vedere medical pentru exercitarea profesiei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să nu se afle în vreunul dintre cazurile de nedemnitate prevăzute de lege.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Art. 4.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-  </w:t>
      </w:r>
      <w:r w:rsidRPr="004A324C">
        <w:rPr>
          <w:rFonts w:ascii="Arial" w:eastAsia="Times New Roman" w:hAnsi="Arial" w:cs="Arial"/>
          <w:b/>
          <w:bCs/>
          <w:color w:val="FF7F50"/>
          <w:sz w:val="26"/>
          <w:szCs w:val="26"/>
          <w:lang w:eastAsia="ro-RO"/>
        </w:rPr>
        <w:t>(1)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Cererea-tip adresată ministrului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justiţiei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de către solicitant se transmite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Direcţiei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pentru servicii juridice conexe, denumită în continuare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direcţia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de specialitate.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lastRenderedPageBreak/>
        <w:t>   </w:t>
      </w:r>
      <w:r w:rsidRPr="004A324C">
        <w:rPr>
          <w:rFonts w:ascii="Arial" w:eastAsia="Times New Roman" w:hAnsi="Arial" w:cs="Arial"/>
          <w:b/>
          <w:bCs/>
          <w:color w:val="FF7F50"/>
          <w:sz w:val="26"/>
          <w:szCs w:val="26"/>
          <w:lang w:eastAsia="ro-RO"/>
        </w:rPr>
        <w:t>(2)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Cererea,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însoţită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de actele doveditoare a îndeplinirii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condiţiilor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legale în vederea practicării profesiei de consilier juridic în România, se depune la Registratura Ministerului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Justiţiei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, personal sau prin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poştă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.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Art. 5.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-  Modelul cererii-tip, lista documentelor care trebuie să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însoţească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cererea, precum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modul de organizare a examenului, tematica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bibliografia pentru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susţinerea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examenului se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afişează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la sediul Ministerului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Justiţiei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se publică pe pagina de internet a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instituţiei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. Data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locul organizării examenului se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afişează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la sediul Ministerului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Justiţiei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se publică pe pagina de internet a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instituţiei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cu cel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puţin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60 de zile înainte de data stabilită pentru examen.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4A324C" w:rsidRPr="004A324C" w:rsidRDefault="004A324C" w:rsidP="004A32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b/>
          <w:bCs/>
          <w:color w:val="0000FF"/>
          <w:sz w:val="26"/>
          <w:szCs w:val="26"/>
          <w:lang w:eastAsia="ro-RO"/>
        </w:rPr>
        <w:t>CAPITOLUL III</w:t>
      </w:r>
      <w:r w:rsidRPr="004A324C">
        <w:rPr>
          <w:rFonts w:ascii="Arial" w:eastAsia="Times New Roman" w:hAnsi="Arial" w:cs="Arial"/>
          <w:b/>
          <w:bCs/>
          <w:color w:val="0000FF"/>
          <w:sz w:val="26"/>
          <w:szCs w:val="26"/>
          <w:lang w:eastAsia="ro-RO"/>
        </w:rPr>
        <w:br/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Etapa de evaluare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Art. 6.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-  </w:t>
      </w:r>
      <w:r w:rsidRPr="004A324C">
        <w:rPr>
          <w:rFonts w:ascii="Arial" w:eastAsia="Times New Roman" w:hAnsi="Arial" w:cs="Arial"/>
          <w:b/>
          <w:bCs/>
          <w:color w:val="FF7F50"/>
          <w:sz w:val="26"/>
          <w:szCs w:val="26"/>
          <w:lang w:eastAsia="ro-RO"/>
        </w:rPr>
        <w:t>(1)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La propunerea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direcţiei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de specialitate, ministrul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justiţiei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numeşte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, prin ordin: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808000"/>
          <w:sz w:val="26"/>
          <w:szCs w:val="26"/>
          <w:lang w:eastAsia="ro-RO"/>
        </w:rPr>
        <w:t>a)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comisia pentru verificarea îndeplinirii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condiţiilor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în vederea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recunoaşterii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calificării profesionale de consilier juridic;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808000"/>
          <w:sz w:val="26"/>
          <w:szCs w:val="26"/>
          <w:lang w:eastAsia="ro-RO"/>
        </w:rPr>
        <w:t>b)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comisia pentru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soluţionarea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contestaţiilor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împotriva rezultatelor verificării îndeplinirii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condiţiilor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pentru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recunoaşterea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calificării profesionale de consilier juridic;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808000"/>
          <w:sz w:val="26"/>
          <w:szCs w:val="26"/>
          <w:lang w:eastAsia="ro-RO"/>
        </w:rPr>
        <w:t>c)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comisia pentru verificarea lucrărilor scrise;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808000"/>
          <w:sz w:val="26"/>
          <w:szCs w:val="26"/>
          <w:lang w:eastAsia="ro-RO"/>
        </w:rPr>
        <w:t>d)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comisia pentru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soluţionarea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contestaţiilor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împotriva notării lucrărilor scrise.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FF7F50"/>
          <w:sz w:val="26"/>
          <w:szCs w:val="26"/>
          <w:lang w:eastAsia="ro-RO"/>
        </w:rPr>
        <w:t>(2)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Din comisiile prevăzute la alin. (1) fac parte judecători, procurori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detaşaţi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în Ministerul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Justiţiei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, personal de specialitate juridică asimilat judecătorilor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procurorilor din Ministerul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Justiţiei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, precum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alţi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specialişti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.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Art. 7.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-  </w:t>
      </w:r>
      <w:r w:rsidRPr="004A324C">
        <w:rPr>
          <w:rFonts w:ascii="Arial" w:eastAsia="Times New Roman" w:hAnsi="Arial" w:cs="Arial"/>
          <w:b/>
          <w:bCs/>
          <w:color w:val="FF7F50"/>
          <w:sz w:val="26"/>
          <w:szCs w:val="26"/>
          <w:lang w:eastAsia="ro-RO"/>
        </w:rPr>
        <w:t>(1)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Verificarea îndeplinirii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condiţiilor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legale în vederea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recunoaşterii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calificării profesionale de consilier juridic se realizează de comisia prevăzută la art. 6 alin. (1) </w:t>
      </w:r>
      <w:hyperlink r:id="rId16" w:history="1">
        <w:r w:rsidRPr="004A324C">
          <w:rPr>
            <w:rFonts w:ascii="Arial" w:eastAsia="Times New Roman" w:hAnsi="Arial" w:cs="Arial"/>
            <w:color w:val="0000FF"/>
            <w:sz w:val="26"/>
            <w:szCs w:val="26"/>
            <w:lang w:eastAsia="ro-RO"/>
          </w:rPr>
          <w:t>lit. a)</w:t>
        </w:r>
      </w:hyperlink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în termen de 10 zile lucrătoare de la data depunerii cererii de către solicitant. În cererea de solicitare a accesului la profesia de consilier juridic (cerere-tip) solicitantul va preciza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opţiunea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pentru efectuarea unui stagiu de 3 ani în domeniul dreptului românesc sau pentru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susţinerea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unui examen de verificare a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cunoştinţelor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profesionale. Cererea va fi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însoţită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de următoarele documente: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000080"/>
          <w:sz w:val="26"/>
          <w:szCs w:val="26"/>
          <w:lang w:eastAsia="ro-RO"/>
        </w:rPr>
        <w:t>1.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fotografie tip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paşaport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;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000080"/>
          <w:sz w:val="26"/>
          <w:szCs w:val="26"/>
          <w:lang w:eastAsia="ro-RO"/>
        </w:rPr>
        <w:t>2.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curriculum vitae - original semnat;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000080"/>
          <w:sz w:val="26"/>
          <w:szCs w:val="26"/>
          <w:lang w:eastAsia="ro-RO"/>
        </w:rPr>
        <w:t>3.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paşaport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- copie xerox;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000080"/>
          <w:sz w:val="26"/>
          <w:szCs w:val="26"/>
          <w:lang w:eastAsia="ro-RO"/>
        </w:rPr>
        <w:t>4.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copia legalizată sau certificată pentru conformitate cu originalul de pe documentele eliberate de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autorităţile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competente din statul al cărui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cetăţean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este solicitantul, prin care face dovada că nu se află în vreunul dintre cazurile de nedemnitate prevăzute de lege,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traducerea legalizată a acestor documente;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000080"/>
          <w:sz w:val="26"/>
          <w:szCs w:val="26"/>
          <w:lang w:eastAsia="ro-RO"/>
        </w:rPr>
        <w:t>5.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documentul eliberat de autoritatea competentă din statul al cărui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cetăţean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este solicitantul, prin care se atestă că acesta este apt din punct de vedere medical pentru exercitarea profesiei de consilier juridic, în copie legalizată în 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lastRenderedPageBreak/>
        <w:t xml:space="preserve">statul respectiv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cu traducerea legalizată a acestor documente potrivit Legii </w:t>
      </w:r>
      <w:hyperlink r:id="rId17" w:history="1">
        <w:r w:rsidRPr="004A324C">
          <w:rPr>
            <w:rFonts w:ascii="Arial" w:eastAsia="Times New Roman" w:hAnsi="Arial" w:cs="Arial"/>
            <w:color w:val="0000FF"/>
            <w:sz w:val="26"/>
            <w:szCs w:val="26"/>
            <w:lang w:eastAsia="ro-RO"/>
          </w:rPr>
          <w:t>nr. 36/1995</w:t>
        </w:r>
      </w:hyperlink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, cu modificările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completările ulterioare;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000080"/>
          <w:sz w:val="26"/>
          <w:szCs w:val="26"/>
          <w:lang w:eastAsia="ro-RO"/>
        </w:rPr>
        <w:t>6.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copia legalizată sau certificată pentru conformitate cu originalul de pe documentul organismului profesional sau al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autorităţii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publice din statul al cărui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cetăţean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este solicitantul, din care să rezulte că solicitantul are calificarea de consilier juridic în statul membru de origine sau de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provenienţă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,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traducerea legalizată a acestuia;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000080"/>
          <w:sz w:val="26"/>
          <w:szCs w:val="26"/>
          <w:lang w:eastAsia="ro-RO"/>
        </w:rPr>
        <w:t>7.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copia legalizată sau certificată pentru conformitate cu originalul de pe diploma emisă de o universitate, prin care se certifică încheierea de către titular a unui ciclu de studii superioare de drept cu durata minimă de 3 ani,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însoţită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de dovada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recunoaşterii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acesteia în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condiţiile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legii, precum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traducerea legalizată a acesteia;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000080"/>
          <w:sz w:val="26"/>
          <w:szCs w:val="26"/>
          <w:lang w:eastAsia="ro-RO"/>
        </w:rPr>
        <w:t>8.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dovada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existenţei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unei oferte, cereri,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declaraţii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intenţie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etc. privind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desfăşurarea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activităţii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de consilier juridic în România, în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condiţiile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Legii </w:t>
      </w:r>
      <w:hyperlink r:id="rId18" w:history="1">
        <w:r w:rsidRPr="004A324C">
          <w:rPr>
            <w:rFonts w:ascii="Arial" w:eastAsia="Times New Roman" w:hAnsi="Arial" w:cs="Arial"/>
            <w:color w:val="0000FF"/>
            <w:sz w:val="26"/>
            <w:szCs w:val="26"/>
            <w:lang w:eastAsia="ro-RO"/>
          </w:rPr>
          <w:t>nr. 514/2003</w:t>
        </w:r>
      </w:hyperlink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, cu completările ulterioare;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000080"/>
          <w:sz w:val="26"/>
          <w:szCs w:val="26"/>
          <w:lang w:eastAsia="ro-RO"/>
        </w:rPr>
        <w:t>9.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pentru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solicitanţii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care optează pentru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susţinerea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examenului de verificare a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cunoştinţelor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profesionale, dovada achitării taxei de înscriere la examen.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FF7F50"/>
          <w:sz w:val="26"/>
          <w:szCs w:val="26"/>
          <w:lang w:eastAsia="ro-RO"/>
        </w:rPr>
        <w:t>(2)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Documentele prevăzute la alin. (1) pct. 4, 5, 6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7 vor purta apostila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autorităţii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competente din statul care le-a emis, cu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excepţia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statelor cu care România are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convenţii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bilaterale cu privire la scutirea de această procedură.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FF7F50"/>
          <w:sz w:val="26"/>
          <w:szCs w:val="26"/>
          <w:lang w:eastAsia="ro-RO"/>
        </w:rPr>
        <w:t>(3)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Cuantumul taxei de înscriere la examen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condiţiile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de plată se stabilesc prin ordin al ministrului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justiţiei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.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Art. 7</w:t>
      </w:r>
      <w:r w:rsidRPr="004A324C">
        <w:rPr>
          <w:rFonts w:ascii="Arial" w:eastAsia="Times New Roman" w:hAnsi="Arial" w:cs="Arial"/>
          <w:b/>
          <w:bCs/>
          <w:color w:val="008000"/>
          <w:sz w:val="26"/>
          <w:szCs w:val="26"/>
          <w:vertAlign w:val="superscript"/>
          <w:lang w:eastAsia="ro-RO"/>
        </w:rPr>
        <w:t>1</w:t>
      </w:r>
      <w:r w:rsidRPr="004A324C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. -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  </w:t>
      </w:r>
      <w:r w:rsidRPr="004A324C">
        <w:rPr>
          <w:rFonts w:ascii="Arial" w:eastAsia="Times New Roman" w:hAnsi="Arial" w:cs="Arial"/>
          <w:b/>
          <w:bCs/>
          <w:color w:val="FF7F50"/>
          <w:sz w:val="26"/>
          <w:szCs w:val="26"/>
          <w:lang w:eastAsia="ro-RO"/>
        </w:rPr>
        <w:t>(1)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Copia de pe documentele prevăzute la art. 7 alin. (1) </w:t>
      </w:r>
      <w:hyperlink r:id="rId19" w:history="1">
        <w:r w:rsidRPr="004A324C">
          <w:rPr>
            <w:rFonts w:ascii="Arial" w:eastAsia="Times New Roman" w:hAnsi="Arial" w:cs="Arial"/>
            <w:color w:val="0000FF"/>
            <w:sz w:val="26"/>
            <w:szCs w:val="26"/>
            <w:lang w:eastAsia="ro-RO"/>
          </w:rPr>
          <w:t>pct. 4</w:t>
        </w:r>
      </w:hyperlink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, </w:t>
      </w:r>
      <w:hyperlink r:id="rId20" w:history="1">
        <w:r w:rsidRPr="004A324C">
          <w:rPr>
            <w:rFonts w:ascii="Arial" w:eastAsia="Times New Roman" w:hAnsi="Arial" w:cs="Arial"/>
            <w:color w:val="0000FF"/>
            <w:sz w:val="26"/>
            <w:szCs w:val="26"/>
            <w:lang w:eastAsia="ro-RO"/>
          </w:rPr>
          <w:t>6</w:t>
        </w:r>
      </w:hyperlink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hyperlink r:id="rId21" w:history="1">
        <w:r w:rsidRPr="004A324C">
          <w:rPr>
            <w:rFonts w:ascii="Arial" w:eastAsia="Times New Roman" w:hAnsi="Arial" w:cs="Arial"/>
            <w:color w:val="0000FF"/>
            <w:sz w:val="26"/>
            <w:szCs w:val="26"/>
            <w:lang w:eastAsia="ro-RO"/>
          </w:rPr>
          <w:t>7</w:t>
        </w:r>
      </w:hyperlink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se realizează de către persoana desemnată din cadrul Ministerului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Justiţiei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, se certifică pentru conformitate cu originalul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se semnează de persoana desemnată. Originalul documentului prezentat se restituie solicitantului după realizarea copiei.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FF7F50"/>
          <w:sz w:val="26"/>
          <w:szCs w:val="26"/>
          <w:lang w:eastAsia="ro-RO"/>
        </w:rPr>
        <w:t>(2)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Documentele prevăzute la alin. (1) pot fi depuse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în copie legalizată,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situaţie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în care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activităţile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de certificare pentru conformitate cu originalul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de semnare de către persoana desemnată nu se mai realizează.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Art. 8.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-  În cazul în care documentele prevăzute la art. 7 alin. (1) </w:t>
      </w:r>
      <w:hyperlink r:id="rId22" w:history="1">
        <w:r w:rsidRPr="004A324C">
          <w:rPr>
            <w:rFonts w:ascii="Arial" w:eastAsia="Times New Roman" w:hAnsi="Arial" w:cs="Arial"/>
            <w:color w:val="0000FF"/>
            <w:sz w:val="26"/>
            <w:szCs w:val="26"/>
            <w:lang w:eastAsia="ro-RO"/>
          </w:rPr>
          <w:t>pct. 4</w:t>
        </w:r>
      </w:hyperlink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nu sunt eliberate de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autorităţile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competente ale statului membru de origine sau de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provenienţă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, acestea se înlocuiesc cu o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declaraţie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sub jurământ ori, în statele membre în care nu există un astfel de jurământ, de o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declaraţie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solemnă făcută de persoana în cauză în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faţa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unei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autorităţi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judiciare sau administrative competente ori, după caz, în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faţa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unui notar sau a unui organism profesional calificat al statului membru de origine ori de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provenienţă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, care eliberează un certificat ce atestă respectivul jurământ sau respectiva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declaraţie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solemnă.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Art. 9.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-  </w:t>
      </w:r>
      <w:r w:rsidRPr="004A324C">
        <w:rPr>
          <w:rFonts w:ascii="Arial" w:eastAsia="Times New Roman" w:hAnsi="Arial" w:cs="Arial"/>
          <w:b/>
          <w:bCs/>
          <w:color w:val="FF7F50"/>
          <w:sz w:val="26"/>
          <w:szCs w:val="26"/>
          <w:lang w:eastAsia="ro-RO"/>
        </w:rPr>
        <w:t>(1)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Rezultatele verificării îndeplinirii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condiţiilor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legale în vederea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recunoaşterii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calificării profesionale de consilier juridic se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afişează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la sediul Ministerului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Justiţiei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se publică pe site-ul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instituţiei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.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FF7F50"/>
          <w:sz w:val="26"/>
          <w:szCs w:val="26"/>
          <w:lang w:eastAsia="ro-RO"/>
        </w:rPr>
        <w:t>(2)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Solicitanţii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nemulţumiţi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de rezultate pot face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contestaţie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în termen de 48 de ore de la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afişarea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rezultatelor.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Contestaţiile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se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soluţionează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în maximum 3 zile lucrătoare de la expirarea termenului de depunere de către comisia prevăzută la art. 6 alin. (1) </w:t>
      </w:r>
      <w:hyperlink r:id="rId23" w:history="1">
        <w:r w:rsidRPr="004A324C">
          <w:rPr>
            <w:rFonts w:ascii="Arial" w:eastAsia="Times New Roman" w:hAnsi="Arial" w:cs="Arial"/>
            <w:color w:val="0000FF"/>
            <w:sz w:val="26"/>
            <w:szCs w:val="26"/>
            <w:lang w:eastAsia="ro-RO"/>
          </w:rPr>
          <w:t>lit. b)</w:t>
        </w:r>
      </w:hyperlink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, iar rezultatele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contestaţiilor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se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afişează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la sediul Ministerului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Justiţiei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se publică de îndată pe site-ul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instituţiei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lastRenderedPageBreak/>
        <w:br/>
        <w:t xml:space="preserve">  </w:t>
      </w:r>
    </w:p>
    <w:p w:rsidR="004A324C" w:rsidRPr="004A324C" w:rsidRDefault="004A324C" w:rsidP="004A32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b/>
          <w:bCs/>
          <w:color w:val="0000FF"/>
          <w:sz w:val="26"/>
          <w:szCs w:val="26"/>
          <w:lang w:eastAsia="ro-RO"/>
        </w:rPr>
        <w:t>CAPITOLUL IV</w:t>
      </w:r>
      <w:r w:rsidRPr="004A324C">
        <w:rPr>
          <w:rFonts w:ascii="Arial" w:eastAsia="Times New Roman" w:hAnsi="Arial" w:cs="Arial"/>
          <w:b/>
          <w:bCs/>
          <w:color w:val="0000FF"/>
          <w:sz w:val="26"/>
          <w:szCs w:val="26"/>
          <w:lang w:eastAsia="ro-RO"/>
        </w:rPr>
        <w:br/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Efectuarea stagiului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Art. 10.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-  În cazul în care solicitantul optează în cererea-tip prevăzută la art. 4 </w:t>
      </w:r>
      <w:hyperlink r:id="rId24" w:history="1">
        <w:r w:rsidRPr="004A324C">
          <w:rPr>
            <w:rFonts w:ascii="Arial" w:eastAsia="Times New Roman" w:hAnsi="Arial" w:cs="Arial"/>
            <w:color w:val="0000FF"/>
            <w:sz w:val="26"/>
            <w:szCs w:val="26"/>
            <w:lang w:eastAsia="ro-RO"/>
          </w:rPr>
          <w:t>alin. (1)</w:t>
        </w:r>
      </w:hyperlink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pentru efectuarea stagiului, cererea va fi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însoţită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de acordul scris atât al consilierului juridic, angajat sau numit în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condiţiile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Legii </w:t>
      </w:r>
      <w:hyperlink r:id="rId25" w:history="1">
        <w:r w:rsidRPr="004A324C">
          <w:rPr>
            <w:rFonts w:ascii="Arial" w:eastAsia="Times New Roman" w:hAnsi="Arial" w:cs="Arial"/>
            <w:color w:val="0000FF"/>
            <w:sz w:val="26"/>
            <w:szCs w:val="26"/>
            <w:lang w:eastAsia="ro-RO"/>
          </w:rPr>
          <w:t>nr. 514/2003</w:t>
        </w:r>
      </w:hyperlink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, cu completările ulterioare, care acceptă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atribuţiile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de îndrumător al stagiului de 3 ani al solicitantului, cât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al angajatorului sau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autorităţii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la care acesta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funcţionează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.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Art. 11.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- 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Condiţiile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colaborării dintre solicitant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îndrumător vor face obiectul unei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convenţii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de îndrumare între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părţi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. În timpul stagiului solicitantul are toate drepturile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obligaţiile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prevăzute de legea română, inclusiv dreptul de a primi o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remuneraţie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corespunzătoare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activităţii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desfăşurate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.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Art. 12.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-  La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sfârşitul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efectuării stagiului, solicitantul va depune la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direcţia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de specialitate dovada îndeplinirii efective a stagiului, ce va consta într-un raport scris al îndrumătorului, avizat de angajator sau de autoritatea la care acesta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funcţionează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4A324C" w:rsidRPr="004A324C" w:rsidRDefault="004A324C" w:rsidP="004A32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b/>
          <w:bCs/>
          <w:color w:val="0000FF"/>
          <w:sz w:val="26"/>
          <w:szCs w:val="26"/>
          <w:lang w:eastAsia="ro-RO"/>
        </w:rPr>
        <w:t>CAPITOLUL V</w:t>
      </w:r>
      <w:r w:rsidRPr="004A324C">
        <w:rPr>
          <w:rFonts w:ascii="Arial" w:eastAsia="Times New Roman" w:hAnsi="Arial" w:cs="Arial"/>
          <w:b/>
          <w:bCs/>
          <w:color w:val="0000FF"/>
          <w:sz w:val="26"/>
          <w:szCs w:val="26"/>
          <w:lang w:eastAsia="ro-RO"/>
        </w:rPr>
        <w:br/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Organizarea examenului de verificare a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cunoştinţelor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profesionale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Art. 13.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-  </w:t>
      </w:r>
      <w:r w:rsidRPr="004A324C">
        <w:rPr>
          <w:rFonts w:ascii="Arial" w:eastAsia="Times New Roman" w:hAnsi="Arial" w:cs="Arial"/>
          <w:b/>
          <w:bCs/>
          <w:color w:val="FF7F50"/>
          <w:sz w:val="26"/>
          <w:szCs w:val="26"/>
          <w:lang w:eastAsia="ro-RO"/>
        </w:rPr>
        <w:t>(1)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Examenul de verificare a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cunoştinţelor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profesionale se organizează de două ori pe an de către Ministerul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Justiţiei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constă într-o evaluare scrisă, sub forma unui test-grilă din următoarele domenii: drept civil, drept penal, drept procesual civil, drept procesual penal, drept administrativ, dreptul muncii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drept comercial.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FF7F50"/>
          <w:sz w:val="26"/>
          <w:szCs w:val="26"/>
          <w:lang w:eastAsia="ro-RO"/>
        </w:rPr>
        <w:t>(2)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Va fi exceptat de la verificarea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cunoştinţelor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profesionale domeniul pentru care solicitantul prezintă diploma de studii superioare.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Art. 14.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-  </w:t>
      </w:r>
      <w:r w:rsidRPr="004A324C">
        <w:rPr>
          <w:rFonts w:ascii="Arial" w:eastAsia="Times New Roman" w:hAnsi="Arial" w:cs="Arial"/>
          <w:b/>
          <w:bCs/>
          <w:color w:val="FF7F50"/>
          <w:sz w:val="26"/>
          <w:szCs w:val="26"/>
          <w:lang w:eastAsia="ro-RO"/>
        </w:rPr>
        <w:t>(1)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Comisia de verificare a lucrărilor scrise are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obligaţia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de a elabora, pe baza tematicii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a bibliografiei, 3 variante de subiecte pentru fiecare materie, care vor fi puse în plicuri separate, sigilate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semnate de către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toţi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membrii comisiei, dintre care în ziua examenului se va extrage câte un test din fiecare materie.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FF7F50"/>
          <w:sz w:val="26"/>
          <w:szCs w:val="26"/>
          <w:lang w:eastAsia="ro-RO"/>
        </w:rPr>
        <w:t>(2)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Testele-grilă vor fi editate atât în limba română, cât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în limba engleză sau franceză (la alegerea solicitantului).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FF7F50"/>
          <w:sz w:val="26"/>
          <w:szCs w:val="26"/>
          <w:lang w:eastAsia="ro-RO"/>
        </w:rPr>
        <w:t>(3)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Plicurile cu subiectele de examen sunt alese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desfăcute de către un candidat sau de către candidat, în cazul în care există numai unul, dintre plicurile cu variante de subiecte întocmite potrivit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dispoziţiilor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alin. (1), care va semna procesul-verbal încheiat în acest sens.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FF7F50"/>
          <w:sz w:val="26"/>
          <w:szCs w:val="26"/>
          <w:lang w:eastAsia="ro-RO"/>
        </w:rPr>
        <w:t>(4)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Timpul alocat pentru elaborarea lucrărilor este de 3 ore, calculat din momentul comunicării subiectelor.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Art. 15.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-  Nota de promovare a examenului este minimum 7,00.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lastRenderedPageBreak/>
        <w:t>   </w:t>
      </w:r>
      <w:r w:rsidRPr="004A324C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Art. 16.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-  Rezultatele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obţinute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la examen se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afişează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la sediul Ministerului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Justiţiei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se publică pe site-ul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instituţiei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în termen de maximum 10 zile de la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susţinerea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examenului.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Art. 17.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- 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Candidaţii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nemulţumiţi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de notele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obţinute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la examenul de verificare a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cunoştinţelor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profesionale pot face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contestaţie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în termen de 48 de ore de la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afişarea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rezultatelor.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Contestaţiile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se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soluţionează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în maximum 3 zile lucrătoare de la expirarea termenului de depunere de către comisia prevăzută la art. 6 alin. (1) </w:t>
      </w:r>
      <w:hyperlink r:id="rId26" w:history="1">
        <w:r w:rsidRPr="004A324C">
          <w:rPr>
            <w:rFonts w:ascii="Arial" w:eastAsia="Times New Roman" w:hAnsi="Arial" w:cs="Arial"/>
            <w:color w:val="0000FF"/>
            <w:sz w:val="26"/>
            <w:szCs w:val="26"/>
            <w:lang w:eastAsia="ro-RO"/>
          </w:rPr>
          <w:t>lit. d)</w:t>
        </w:r>
      </w:hyperlink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, iar rezultatele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obţinute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în urma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soluţionării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contestaţiilor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se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afişează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la sediul Ministerului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Justiţiei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se publică de îndată pe site-ul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instituţiei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4A324C" w:rsidRPr="004A324C" w:rsidRDefault="004A324C" w:rsidP="004A324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b/>
          <w:bCs/>
          <w:color w:val="0000FF"/>
          <w:sz w:val="26"/>
          <w:szCs w:val="26"/>
          <w:lang w:eastAsia="ro-RO"/>
        </w:rPr>
        <w:t>CAPITOLUL VI</w:t>
      </w:r>
      <w:r w:rsidRPr="004A324C">
        <w:rPr>
          <w:rFonts w:ascii="Arial" w:eastAsia="Times New Roman" w:hAnsi="Arial" w:cs="Arial"/>
          <w:b/>
          <w:bCs/>
          <w:color w:val="0000FF"/>
          <w:sz w:val="26"/>
          <w:szCs w:val="26"/>
          <w:lang w:eastAsia="ro-RO"/>
        </w:rPr>
        <w:br/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Dispoziţii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finale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Art. 18.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-  Rezultatele examenului de verificare a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cunoştinţelor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profesionale se validează prin ordin al ministrului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justiţiei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.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Art. 19.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-  Dreptul de a exercita profesia de consilier juridic definitiv în România se acordă candidatului declarat admis la examenul pentru verificarea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cunoştinţelor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profesionale sau solicitantului care a făcut dovada îndeplinirii stagiului, prin ordin al ministrului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justiţiei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.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Art. 20.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-  Ordinul ministrului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justiţiei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privind acordarea dreptului de a exercita profesia de consilier juridic în România se poate emite individual sau pentru mai multe persoane, în raport cu volumul cererilor primite.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Art. 21.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-  Ordinul ministrului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justiţiei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se comunică candidatului sau solicitantului, după caz, în termen de 15 zile de la emitere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produce efecte de la data comunicării.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Art. 22.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-  Ordinul ministrului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justiţiei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poate fi atacat la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instanţa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de contencios administrativ, în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condiţiile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Legii contenciosului administrativ </w:t>
      </w:r>
      <w:hyperlink r:id="rId27" w:history="1">
        <w:r w:rsidRPr="004A324C">
          <w:rPr>
            <w:rFonts w:ascii="Arial" w:eastAsia="Times New Roman" w:hAnsi="Arial" w:cs="Arial"/>
            <w:color w:val="0000FF"/>
            <w:sz w:val="26"/>
            <w:szCs w:val="26"/>
            <w:lang w:eastAsia="ro-RO"/>
          </w:rPr>
          <w:t>nr. 554/2004</w:t>
        </w:r>
      </w:hyperlink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, cu modificările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completările ulterioare.  </w:t>
      </w:r>
    </w:p>
    <w:p w:rsidR="004A324C" w:rsidRPr="004A324C" w:rsidRDefault="004A324C" w:rsidP="004A32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4A324C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Art. 23.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-  Direcţia de specialitate din cadrul Ministerului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Justiţiei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ţine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evidenţa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cetăţenilor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statelor membre ale Uniunii Europene sau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aparţinând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Spaţiului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Economic European cărora li s-a conferit dreptul de a exercita profesia de consilier juridic în România,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întocmeşte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actualizează periodic listele, în </w:t>
      </w:r>
      <w:proofErr w:type="spellStart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funcţie</w:t>
      </w:r>
      <w:proofErr w:type="spellEnd"/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de acordarea dreptului de a exercita această profesie unor noi persoane.</w:t>
      </w:r>
      <w:r w:rsidRPr="004A324C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4A324C" w:rsidRDefault="004A324C"/>
    <w:sectPr w:rsidR="004A3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4A0"/>
    <w:rsid w:val="004A324C"/>
    <w:rsid w:val="0055603B"/>
    <w:rsid w:val="00A9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F386D-ADE1-4E55-88DE-A8CA9A2B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4A324C"/>
    <w:rPr>
      <w:color w:val="0000FF"/>
      <w:u w:val="single"/>
    </w:rPr>
  </w:style>
  <w:style w:type="character" w:customStyle="1" w:styleId="l5tlu1">
    <w:name w:val="l5tlu1"/>
    <w:basedOn w:val="Fontdeparagrafimplicit"/>
    <w:rsid w:val="004A324C"/>
    <w:rPr>
      <w:b/>
      <w:bCs/>
      <w:color w:val="000000"/>
      <w:sz w:val="32"/>
      <w:szCs w:val="32"/>
    </w:rPr>
  </w:style>
  <w:style w:type="character" w:customStyle="1" w:styleId="l5prm1">
    <w:name w:val="l5prm1"/>
    <w:basedOn w:val="Fontdeparagrafimplicit"/>
    <w:rsid w:val="004A324C"/>
    <w:rPr>
      <w:i/>
      <w:iCs/>
      <w:color w:val="000000"/>
      <w:sz w:val="26"/>
      <w:szCs w:val="26"/>
    </w:rPr>
  </w:style>
  <w:style w:type="character" w:customStyle="1" w:styleId="l5prm2">
    <w:name w:val="l5prm2"/>
    <w:basedOn w:val="Fontdeparagrafimplicit"/>
    <w:rsid w:val="004A324C"/>
    <w:rPr>
      <w:i/>
      <w:iCs/>
      <w:color w:val="000000"/>
      <w:sz w:val="26"/>
      <w:szCs w:val="26"/>
    </w:rPr>
  </w:style>
  <w:style w:type="character" w:customStyle="1" w:styleId="l5prm3">
    <w:name w:val="l5prm3"/>
    <w:basedOn w:val="Fontdeparagrafimplicit"/>
    <w:rsid w:val="004A324C"/>
    <w:rPr>
      <w:i/>
      <w:iCs/>
      <w:color w:val="000000"/>
      <w:sz w:val="26"/>
      <w:szCs w:val="26"/>
    </w:rPr>
  </w:style>
  <w:style w:type="character" w:customStyle="1" w:styleId="l5prm4">
    <w:name w:val="l5prm4"/>
    <w:basedOn w:val="Fontdeparagrafimplicit"/>
    <w:rsid w:val="004A324C"/>
    <w:rPr>
      <w:i/>
      <w:iCs/>
      <w:color w:val="000000"/>
      <w:sz w:val="26"/>
      <w:szCs w:val="26"/>
    </w:rPr>
  </w:style>
  <w:style w:type="character" w:customStyle="1" w:styleId="l5def1">
    <w:name w:val="l5def1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expl1">
    <w:name w:val="l5expl1"/>
    <w:basedOn w:val="Fontdeparagrafimplicit"/>
    <w:rsid w:val="004A324C"/>
    <w:rPr>
      <w:rFonts w:ascii="Arial" w:hAnsi="Arial" w:cs="Arial" w:hint="default"/>
      <w:i/>
      <w:iCs/>
      <w:color w:val="732C7B"/>
      <w:sz w:val="26"/>
      <w:szCs w:val="26"/>
    </w:rPr>
  </w:style>
  <w:style w:type="character" w:customStyle="1" w:styleId="l5def12">
    <w:name w:val="l5def12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25">
    <w:name w:val="l5def25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26">
    <w:name w:val="l5def26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27">
    <w:name w:val="l5def27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28">
    <w:name w:val="l5def28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29">
    <w:name w:val="l5def29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30">
    <w:name w:val="l5def30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31">
    <w:name w:val="l5def31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32">
    <w:name w:val="l5def32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33">
    <w:name w:val="l5def33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34">
    <w:name w:val="l5def34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35">
    <w:name w:val="l5def35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36">
    <w:name w:val="l5def36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37">
    <w:name w:val="l5def37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38">
    <w:name w:val="l5def38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39">
    <w:name w:val="l5def39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40">
    <w:name w:val="l5def40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41">
    <w:name w:val="l5def41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43">
    <w:name w:val="l5def43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44">
    <w:name w:val="l5def44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45">
    <w:name w:val="l5def45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46">
    <w:name w:val="l5def46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47">
    <w:name w:val="l5def47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48">
    <w:name w:val="l5def48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49">
    <w:name w:val="l5def49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50">
    <w:name w:val="l5def50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51">
    <w:name w:val="l5def51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52">
    <w:name w:val="l5def52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53">
    <w:name w:val="l5def53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54">
    <w:name w:val="l5def54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55">
    <w:name w:val="l5def55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56">
    <w:name w:val="l5def56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57">
    <w:name w:val="l5def57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58">
    <w:name w:val="l5def58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59">
    <w:name w:val="l5def59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60">
    <w:name w:val="l5def60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61">
    <w:name w:val="l5def61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62">
    <w:name w:val="l5def62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63">
    <w:name w:val="l5def63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64">
    <w:name w:val="l5def64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65">
    <w:name w:val="l5def65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66">
    <w:name w:val="l5def66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67">
    <w:name w:val="l5def67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68">
    <w:name w:val="l5def68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69">
    <w:name w:val="l5def69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70">
    <w:name w:val="l5def70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71">
    <w:name w:val="l5def71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72">
    <w:name w:val="l5def72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73">
    <w:name w:val="l5def73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74">
    <w:name w:val="l5def74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75">
    <w:name w:val="l5def75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76">
    <w:name w:val="l5def76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77">
    <w:name w:val="l5def77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78">
    <w:name w:val="l5def78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79">
    <w:name w:val="l5def79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80">
    <w:name w:val="l5def80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81">
    <w:name w:val="l5def81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82">
    <w:name w:val="l5def82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83">
    <w:name w:val="l5def83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84">
    <w:name w:val="l5def84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85">
    <w:name w:val="l5def85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86">
    <w:name w:val="l5def86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87">
    <w:name w:val="l5def87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88">
    <w:name w:val="l5def88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89">
    <w:name w:val="l5def89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90">
    <w:name w:val="l5def90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91">
    <w:name w:val="l5def91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92">
    <w:name w:val="l5def92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93">
    <w:name w:val="l5def93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94">
    <w:name w:val="l5def94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95">
    <w:name w:val="l5def95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96">
    <w:name w:val="l5def96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97">
    <w:name w:val="l5def97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98">
    <w:name w:val="l5def98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99">
    <w:name w:val="l5def99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100">
    <w:name w:val="l5def100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  <w:style w:type="character" w:customStyle="1" w:styleId="l5def101">
    <w:name w:val="l5def101"/>
    <w:basedOn w:val="Fontdeparagrafimplicit"/>
    <w:rsid w:val="004A324C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2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08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4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5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5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1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6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9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8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2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16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9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2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9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8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7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5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7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0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0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2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8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5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6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2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120321%20-1" TargetMode="External"/><Relationship Id="rId13" Type="http://schemas.openxmlformats.org/officeDocument/2006/relationships/hyperlink" Target="act:57002%200" TargetMode="External"/><Relationship Id="rId18" Type="http://schemas.openxmlformats.org/officeDocument/2006/relationships/hyperlink" Target="act:46210%200" TargetMode="External"/><Relationship Id="rId26" Type="http://schemas.openxmlformats.org/officeDocument/2006/relationships/hyperlink" Target="act:120155%203713702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act:120155%20111125298" TargetMode="External"/><Relationship Id="rId7" Type="http://schemas.openxmlformats.org/officeDocument/2006/relationships/hyperlink" Target="act:57002%20-1" TargetMode="External"/><Relationship Id="rId12" Type="http://schemas.openxmlformats.org/officeDocument/2006/relationships/hyperlink" Target="act:46210%2029334866" TargetMode="External"/><Relationship Id="rId17" Type="http://schemas.openxmlformats.org/officeDocument/2006/relationships/hyperlink" Target="act:338182%200" TargetMode="External"/><Relationship Id="rId25" Type="http://schemas.openxmlformats.org/officeDocument/2006/relationships/hyperlink" Target="act:46210%200" TargetMode="External"/><Relationship Id="rId2" Type="http://schemas.openxmlformats.org/officeDocument/2006/relationships/settings" Target="settings.xml"/><Relationship Id="rId16" Type="http://schemas.openxmlformats.org/officeDocument/2006/relationships/hyperlink" Target="act:120155%2037137026" TargetMode="External"/><Relationship Id="rId20" Type="http://schemas.openxmlformats.org/officeDocument/2006/relationships/hyperlink" Target="act:120155%20111125297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act:46210%20-1" TargetMode="External"/><Relationship Id="rId11" Type="http://schemas.openxmlformats.org/officeDocument/2006/relationships/hyperlink" Target="act:46210%2012550274" TargetMode="External"/><Relationship Id="rId24" Type="http://schemas.openxmlformats.org/officeDocument/2006/relationships/hyperlink" Target="act:120155%2037137017" TargetMode="External"/><Relationship Id="rId5" Type="http://schemas.openxmlformats.org/officeDocument/2006/relationships/hyperlink" Target="showRel:1369509%20-1" TargetMode="External"/><Relationship Id="rId15" Type="http://schemas.openxmlformats.org/officeDocument/2006/relationships/hyperlink" Target="act:46210%200" TargetMode="External"/><Relationship Id="rId23" Type="http://schemas.openxmlformats.org/officeDocument/2006/relationships/hyperlink" Target="act:120155%2037137027" TargetMode="External"/><Relationship Id="rId28" Type="http://schemas.openxmlformats.org/officeDocument/2006/relationships/fontTable" Target="fontTable.xml"/><Relationship Id="rId10" Type="http://schemas.openxmlformats.org/officeDocument/2006/relationships/hyperlink" Target="act:46210%2012550272" TargetMode="External"/><Relationship Id="rId19" Type="http://schemas.openxmlformats.org/officeDocument/2006/relationships/hyperlink" Target="act:120155%20111125296" TargetMode="External"/><Relationship Id="rId4" Type="http://schemas.openxmlformats.org/officeDocument/2006/relationships/hyperlink" Target="dataIncarcare:" TargetMode="External"/><Relationship Id="rId9" Type="http://schemas.openxmlformats.org/officeDocument/2006/relationships/hyperlink" Target="act:120155%20-1" TargetMode="External"/><Relationship Id="rId14" Type="http://schemas.openxmlformats.org/officeDocument/2006/relationships/hyperlink" Target="act:46210%2029334866" TargetMode="External"/><Relationship Id="rId22" Type="http://schemas.openxmlformats.org/officeDocument/2006/relationships/hyperlink" Target="act:120155%2037137036" TargetMode="External"/><Relationship Id="rId27" Type="http://schemas.openxmlformats.org/officeDocument/2006/relationships/hyperlink" Target="act:56998%20-1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2323</Words>
  <Characters>13474</Characters>
  <Application>Microsoft Office Word</Application>
  <DocSecurity>0</DocSecurity>
  <Lines>112</Lines>
  <Paragraphs>31</Paragraphs>
  <ScaleCrop>false</ScaleCrop>
  <Company/>
  <LinksUpToDate>false</LinksUpToDate>
  <CharactersWithSpaces>15766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Aurelia-Elena Panait</dc:creator>
  <cp:keywords/>
  <dc:description/>
  <cp:lastModifiedBy>Aurelia-Elena Panait</cp:lastModifiedBy>
  <cp:revision>2</cp:revision>
  <dcterms:created xsi:type="dcterms:W3CDTF">2019-07-31T13:38:00Z</dcterms:created>
  <dcterms:modified xsi:type="dcterms:W3CDTF">2019-07-31T13:40:00Z</dcterms:modified>
</cp:coreProperties>
</file>