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9BF" w:rsidRDefault="009C39BF" w:rsidP="009C39BF">
      <w:pPr>
        <w:spacing w:after="0" w:line="240" w:lineRule="auto"/>
        <w:ind w:left="0" w:right="567"/>
        <w:rPr>
          <w:rStyle w:val="Strong"/>
          <w:rFonts w:cs="Arial"/>
          <w:b w:val="0"/>
          <w:lang w:val="ro-RO"/>
        </w:rPr>
      </w:pPr>
      <w:r>
        <w:rPr>
          <w:rStyle w:val="Strong"/>
          <w:rFonts w:cs="Arial"/>
          <w:b w:val="0"/>
          <w:lang w:val="ro-RO"/>
        </w:rPr>
        <w:t xml:space="preserve">Codul de procedură civilă, extras, art. 1093 alin. (4) </w:t>
      </w:r>
      <w:bookmarkStart w:id="0" w:name="_GoBack"/>
      <w:bookmarkEnd w:id="0"/>
    </w:p>
    <w:p w:rsidR="009C39BF" w:rsidRDefault="009C39BF" w:rsidP="009C39BF">
      <w:pPr>
        <w:spacing w:after="0" w:line="240" w:lineRule="auto"/>
        <w:ind w:left="0" w:right="567"/>
        <w:rPr>
          <w:rStyle w:val="Strong"/>
          <w:rFonts w:cs="Arial"/>
          <w:b w:val="0"/>
          <w:lang w:val="ro-RO"/>
        </w:rPr>
      </w:pPr>
    </w:p>
    <w:p w:rsidR="009C39BF" w:rsidRDefault="009C39BF" w:rsidP="009C39BF">
      <w:pPr>
        <w:spacing w:after="0" w:line="240" w:lineRule="auto"/>
        <w:ind w:left="0" w:right="567"/>
        <w:rPr>
          <w:rStyle w:val="Strong"/>
          <w:rFonts w:cs="Arial"/>
          <w:b w:val="0"/>
          <w:lang w:val="ro-RO"/>
        </w:rPr>
      </w:pPr>
    </w:p>
    <w:p w:rsidR="009C39BF" w:rsidRPr="009C39BF" w:rsidRDefault="009C39BF" w:rsidP="009C39BF">
      <w:pPr>
        <w:spacing w:after="0" w:line="240" w:lineRule="auto"/>
        <w:ind w:left="0" w:right="567"/>
        <w:rPr>
          <w:rStyle w:val="Strong"/>
          <w:rFonts w:cs="Arial"/>
          <w:b w:val="0"/>
          <w:lang w:val="ro-RO"/>
        </w:rPr>
      </w:pPr>
      <w:r w:rsidRPr="009C39BF">
        <w:rPr>
          <w:rStyle w:val="Strong"/>
          <w:rFonts w:cs="Arial"/>
          <w:b w:val="0"/>
          <w:lang w:val="ro-RO"/>
        </w:rPr>
        <w:t>ART. 1093</w:t>
      </w:r>
    </w:p>
    <w:p w:rsidR="009C39BF" w:rsidRPr="009C39BF" w:rsidRDefault="009C39BF" w:rsidP="009C39BF">
      <w:pPr>
        <w:spacing w:after="0" w:line="240" w:lineRule="auto"/>
        <w:ind w:left="0" w:right="567"/>
        <w:rPr>
          <w:rStyle w:val="Strong"/>
          <w:rFonts w:cs="Arial"/>
          <w:b w:val="0"/>
          <w:lang w:val="ro-RO"/>
        </w:rPr>
      </w:pPr>
      <w:r w:rsidRPr="009C39BF">
        <w:rPr>
          <w:rStyle w:val="Strong"/>
          <w:rFonts w:cs="Arial"/>
          <w:b w:val="0"/>
          <w:lang w:val="ro-RO"/>
        </w:rPr>
        <w:t xml:space="preserve">    Acte oficiale publice</w:t>
      </w:r>
    </w:p>
    <w:p w:rsidR="009C39BF" w:rsidRPr="009C39BF" w:rsidRDefault="009C39BF" w:rsidP="009C39BF">
      <w:pPr>
        <w:spacing w:after="0" w:line="240" w:lineRule="auto"/>
        <w:ind w:left="0" w:right="567"/>
        <w:rPr>
          <w:rStyle w:val="Strong"/>
          <w:rFonts w:cs="Arial"/>
          <w:b w:val="0"/>
          <w:lang w:val="ro-RO"/>
        </w:rPr>
      </w:pPr>
      <w:r w:rsidRPr="009C39BF">
        <w:rPr>
          <w:rStyle w:val="Strong"/>
          <w:rFonts w:cs="Arial"/>
          <w:b w:val="0"/>
          <w:lang w:val="ro-RO"/>
        </w:rPr>
        <w:t xml:space="preserve">    (1) Actele publice întocmite sau legalizate de o autoritate străină sau de un agent public străin pot fi produse în faţa instanţelor române numai dacă sunt supralegalizate, pe cale administrativă ierarhică în statul de origine şi apoi de misiunea diplomatică sau oficiul consular român, pentru certificarea autenticităţii semnăturilor şi sigiliului aplicate pe acestea.</w:t>
      </w:r>
    </w:p>
    <w:p w:rsidR="009C39BF" w:rsidRPr="009C39BF" w:rsidRDefault="009C39BF" w:rsidP="009C39BF">
      <w:pPr>
        <w:spacing w:after="0" w:line="240" w:lineRule="auto"/>
        <w:ind w:left="0" w:right="567"/>
        <w:rPr>
          <w:rStyle w:val="Strong"/>
          <w:rFonts w:cs="Arial"/>
          <w:b w:val="0"/>
          <w:lang w:val="ro-RO"/>
        </w:rPr>
      </w:pPr>
      <w:r w:rsidRPr="009C39BF">
        <w:rPr>
          <w:rStyle w:val="Strong"/>
          <w:rFonts w:cs="Arial"/>
          <w:b w:val="0"/>
          <w:lang w:val="ro-RO"/>
        </w:rPr>
        <w:t xml:space="preserve">    (2) Supralegalizarea pe cale administrativă este supusă procedurii stabilite de statul de origine al actului, urmată de supralegalizarea efectuată fie de către misiunea diplomatică română sau oficiul consular român din acest stat, fie de către misiunea diplomatică sau oficiul consular în România ale statului de origine şi, în continuare, în oricare dintre cele două situaţii, de către Ministerul Afacerilor Externe.</w:t>
      </w:r>
    </w:p>
    <w:p w:rsidR="009C39BF" w:rsidRPr="009C39BF" w:rsidRDefault="009C39BF" w:rsidP="009C39BF">
      <w:pPr>
        <w:spacing w:after="0" w:line="240" w:lineRule="auto"/>
        <w:ind w:left="0" w:right="567"/>
        <w:rPr>
          <w:rStyle w:val="Strong"/>
          <w:rFonts w:cs="Arial"/>
          <w:b w:val="0"/>
          <w:lang w:val="ro-RO"/>
        </w:rPr>
      </w:pPr>
      <w:r w:rsidRPr="009C39BF">
        <w:rPr>
          <w:rStyle w:val="Strong"/>
          <w:rFonts w:cs="Arial"/>
          <w:b w:val="0"/>
          <w:lang w:val="ro-RO"/>
        </w:rPr>
        <w:t xml:space="preserve">    (3) Scutirea de supralegalizare este permisă în temeiul legii, al unui tratat internaţional la care România este parte sau pe bază de reciprocitate.</w:t>
      </w:r>
    </w:p>
    <w:p w:rsidR="00883074" w:rsidRPr="00E11BBC" w:rsidRDefault="009C39BF" w:rsidP="009C39BF">
      <w:pPr>
        <w:spacing w:after="0" w:line="240" w:lineRule="auto"/>
        <w:ind w:left="0" w:right="567"/>
        <w:rPr>
          <w:rStyle w:val="Strong"/>
          <w:rFonts w:cs="Arial"/>
          <w:b w:val="0"/>
          <w:lang w:val="ro-RO"/>
        </w:rPr>
      </w:pPr>
      <w:r w:rsidRPr="009C39BF">
        <w:rPr>
          <w:rStyle w:val="Strong"/>
          <w:rFonts w:cs="Arial"/>
          <w:b w:val="0"/>
          <w:lang w:val="ro-RO"/>
        </w:rPr>
        <w:t xml:space="preserve">    (4) Supralegalizarea actelor întocmite sau legalizate de instanţele române se face, din partea autorităţilor române, de către Ministerul Justiţiei şi Ministerul Afacerilor Externe, în această ordine.</w:t>
      </w:r>
    </w:p>
    <w:sectPr w:rsidR="00883074" w:rsidRPr="00E11BBC" w:rsidSect="00E80D5E">
      <w:headerReference w:type="default" r:id="rId8"/>
      <w:footerReference w:type="default" r:id="rId9"/>
      <w:headerReference w:type="first" r:id="rId10"/>
      <w:footerReference w:type="first" r:id="rId11"/>
      <w:pgSz w:w="11900" w:h="16840"/>
      <w:pgMar w:top="1418" w:right="567" w:bottom="1418" w:left="2268" w:header="567"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E26" w:rsidRDefault="009A7E26" w:rsidP="00CD5B3B">
      <w:r>
        <w:separator/>
      </w:r>
    </w:p>
  </w:endnote>
  <w:endnote w:type="continuationSeparator" w:id="0">
    <w:p w:rsidR="009A7E26" w:rsidRDefault="009A7E2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ook w:val="04A0" w:firstRow="1" w:lastRow="0" w:firstColumn="1" w:lastColumn="0" w:noHBand="0" w:noVBand="1"/>
    </w:tblPr>
    <w:tblGrid>
      <w:gridCol w:w="1566"/>
      <w:gridCol w:w="5986"/>
      <w:gridCol w:w="2981"/>
    </w:tblGrid>
    <w:tr w:rsidR="00036CF6" w:rsidRPr="00A00B13" w:rsidTr="008C59B4">
      <w:tc>
        <w:tcPr>
          <w:tcW w:w="1566" w:type="dxa"/>
          <w:shd w:val="clear" w:color="auto" w:fill="auto"/>
        </w:tcPr>
        <w:p w:rsidR="00036CF6" w:rsidRPr="00036CF6" w:rsidRDefault="00036CF6"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11268F58" wp14:editId="0F55E1D6">
                <wp:extent cx="857250" cy="428625"/>
                <wp:effectExtent l="0" t="0" r="0" b="9525"/>
                <wp:docPr id="206" name="Imagin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036CF6" w:rsidRPr="00036CF6" w:rsidRDefault="00036CF6" w:rsidP="00036CF6">
          <w:pPr>
            <w:tabs>
              <w:tab w:val="center" w:pos="4536"/>
              <w:tab w:val="right" w:pos="9072"/>
            </w:tabs>
            <w:spacing w:after="0" w:line="240" w:lineRule="auto"/>
            <w:ind w:left="0"/>
            <w:jc w:val="left"/>
            <w:rPr>
              <w:sz w:val="14"/>
              <w:szCs w:val="14"/>
            </w:rPr>
          </w:pPr>
          <w:r w:rsidRPr="00036CF6">
            <w:rPr>
              <w:sz w:val="14"/>
              <w:szCs w:val="14"/>
            </w:rPr>
            <w:t>Str. Apolodor nr. 17, sector 5, 050741 Bucureşti, România</w:t>
          </w:r>
        </w:p>
        <w:p w:rsidR="00036CF6" w:rsidRPr="00036CF6" w:rsidRDefault="00036CF6" w:rsidP="00036CF6">
          <w:pPr>
            <w:tabs>
              <w:tab w:val="center" w:pos="4320"/>
              <w:tab w:val="right" w:pos="8640"/>
            </w:tabs>
            <w:spacing w:after="0"/>
            <w:ind w:left="0"/>
            <w:rPr>
              <w:sz w:val="14"/>
              <w:szCs w:val="14"/>
            </w:rPr>
          </w:pPr>
          <w:r w:rsidRPr="00036CF6">
            <w:rPr>
              <w:sz w:val="14"/>
              <w:szCs w:val="14"/>
            </w:rPr>
            <w:t>Tel. +4 037 204 1999</w:t>
          </w:r>
        </w:p>
        <w:p w:rsidR="00036CF6" w:rsidRPr="00036CF6" w:rsidRDefault="009A7E26" w:rsidP="00036CF6">
          <w:pPr>
            <w:tabs>
              <w:tab w:val="center" w:pos="4320"/>
              <w:tab w:val="right" w:pos="8640"/>
            </w:tabs>
            <w:spacing w:after="0"/>
            <w:ind w:left="0"/>
            <w:rPr>
              <w:rFonts w:ascii="Arial" w:eastAsia="Times New Roman" w:hAnsi="Arial" w:cs="Arial"/>
              <w:b/>
              <w:color w:val="003366"/>
              <w:sz w:val="16"/>
              <w:szCs w:val="16"/>
              <w:lang w:val="ro-RO" w:eastAsia="ro-RO"/>
            </w:rPr>
          </w:pPr>
          <w:hyperlink r:id="rId2" w:history="1">
            <w:r w:rsidR="00036CF6" w:rsidRPr="00036CF6">
              <w:rPr>
                <w:color w:val="0000FF" w:themeColor="hyperlink"/>
                <w:sz w:val="14"/>
                <w:szCs w:val="14"/>
                <w:u w:val="single"/>
              </w:rPr>
              <w:t>www.just.ro</w:t>
            </w:r>
          </w:hyperlink>
        </w:p>
      </w:tc>
      <w:tc>
        <w:tcPr>
          <w:tcW w:w="2981" w:type="dxa"/>
          <w:shd w:val="clear" w:color="auto" w:fill="auto"/>
          <w:vAlign w:val="center"/>
        </w:tcPr>
        <w:p w:rsidR="00036CF6" w:rsidRPr="00763EB6" w:rsidRDefault="00036CF6" w:rsidP="00036CF6">
          <w:pPr>
            <w:tabs>
              <w:tab w:val="center" w:pos="4536"/>
              <w:tab w:val="right" w:pos="9072"/>
            </w:tabs>
            <w:spacing w:after="0" w:line="240" w:lineRule="auto"/>
            <w:ind w:left="0"/>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556A98">
            <w:rPr>
              <w:noProof/>
              <w:sz w:val="14"/>
              <w:szCs w:val="14"/>
              <w:lang w:val="es-ES"/>
            </w:rPr>
            <w:t>2</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556A98">
            <w:rPr>
              <w:noProof/>
              <w:sz w:val="14"/>
              <w:szCs w:val="14"/>
              <w:lang w:val="es-ES"/>
            </w:rPr>
            <w:t>2</w:t>
          </w:r>
          <w:r w:rsidRPr="00036CF6">
            <w:rPr>
              <w:sz w:val="14"/>
              <w:szCs w:val="14"/>
            </w:rPr>
            <w:fldChar w:fldCharType="end"/>
          </w:r>
        </w:p>
        <w:p w:rsidR="00036CF6" w:rsidRPr="00763EB6" w:rsidRDefault="00036CF6" w:rsidP="00036CF6">
          <w:pPr>
            <w:tabs>
              <w:tab w:val="center" w:pos="4536"/>
              <w:tab w:val="right" w:pos="9072"/>
            </w:tabs>
            <w:spacing w:after="0" w:line="240" w:lineRule="auto"/>
            <w:ind w:left="0"/>
            <w:jc w:val="right"/>
            <w:rPr>
              <w:sz w:val="14"/>
              <w:szCs w:val="14"/>
              <w:lang w:val="es-ES"/>
            </w:rPr>
          </w:pPr>
        </w:p>
        <w:p w:rsidR="00036CF6" w:rsidRPr="00763EB6" w:rsidRDefault="00036CF6" w:rsidP="00036CF6">
          <w:pPr>
            <w:tabs>
              <w:tab w:val="center" w:pos="4536"/>
              <w:tab w:val="right" w:pos="9072"/>
            </w:tabs>
            <w:spacing w:after="0" w:line="240" w:lineRule="auto"/>
            <w:ind w:left="0"/>
            <w:jc w:val="right"/>
            <w:rPr>
              <w:sz w:val="14"/>
              <w:szCs w:val="14"/>
              <w:lang w:val="es-ES"/>
            </w:rPr>
          </w:pPr>
          <w:r w:rsidRPr="00763EB6">
            <w:rPr>
              <w:sz w:val="14"/>
              <w:szCs w:val="14"/>
              <w:lang w:val="es-ES"/>
            </w:rPr>
            <w:t>COD: FS-01-03-ver.</w:t>
          </w:r>
          <w:r w:rsidR="003D5AD7" w:rsidRPr="00763EB6">
            <w:rPr>
              <w:sz w:val="14"/>
              <w:szCs w:val="14"/>
              <w:lang w:val="es-ES"/>
            </w:rPr>
            <w:t>2</w:t>
          </w:r>
        </w:p>
        <w:p w:rsidR="00036CF6" w:rsidRPr="00036CF6" w:rsidRDefault="00036CF6" w:rsidP="00036CF6">
          <w:pPr>
            <w:tabs>
              <w:tab w:val="center" w:pos="4536"/>
              <w:tab w:val="right" w:pos="9072"/>
            </w:tabs>
            <w:spacing w:after="0" w:line="240" w:lineRule="auto"/>
            <w:ind w:left="0"/>
            <w:jc w:val="right"/>
            <w:rPr>
              <w:rFonts w:ascii="Arial" w:eastAsia="Times New Roman" w:hAnsi="Arial" w:cs="Arial"/>
              <w:b/>
              <w:sz w:val="16"/>
              <w:szCs w:val="16"/>
              <w:lang w:val="ro-RO" w:eastAsia="ro-RO"/>
            </w:rPr>
          </w:pPr>
        </w:p>
      </w:tc>
    </w:tr>
  </w:tbl>
  <w:p w:rsidR="00E80D5E" w:rsidRPr="00763EB6" w:rsidRDefault="00E80D5E" w:rsidP="00E80D5E">
    <w:pPr>
      <w:pStyle w:val="Footer"/>
      <w:ind w:left="0"/>
      <w:rPr>
        <w:sz w:val="14"/>
        <w:szCs w:val="1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ook w:val="04A0" w:firstRow="1" w:lastRow="0" w:firstColumn="1" w:lastColumn="0" w:noHBand="0" w:noVBand="1"/>
    </w:tblPr>
    <w:tblGrid>
      <w:gridCol w:w="1566"/>
      <w:gridCol w:w="5986"/>
      <w:gridCol w:w="2981"/>
    </w:tblGrid>
    <w:tr w:rsidR="00036CF6" w:rsidRPr="00A00B13" w:rsidTr="00036CF6">
      <w:tc>
        <w:tcPr>
          <w:tcW w:w="1566" w:type="dxa"/>
          <w:shd w:val="clear" w:color="auto" w:fill="auto"/>
        </w:tcPr>
        <w:p w:rsidR="00036CF6" w:rsidRPr="00036CF6" w:rsidRDefault="00036CF6"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r w:rsidRPr="00036CF6">
            <w:rPr>
              <w:rFonts w:ascii="Times New Roman" w:eastAsia="Times New Roman" w:hAnsi="Times New Roman"/>
              <w:noProof/>
              <w:sz w:val="24"/>
              <w:szCs w:val="24"/>
            </w:rPr>
            <w:drawing>
              <wp:inline distT="0" distB="0" distL="0" distR="0" wp14:anchorId="11268F58" wp14:editId="0F55E1D6">
                <wp:extent cx="857250" cy="428625"/>
                <wp:effectExtent l="0" t="0" r="0" b="9525"/>
                <wp:docPr id="208" name="Imagin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820" cy="428910"/>
                        </a:xfrm>
                        <a:prstGeom prst="rect">
                          <a:avLst/>
                        </a:prstGeom>
                        <a:noFill/>
                        <a:ln>
                          <a:noFill/>
                        </a:ln>
                      </pic:spPr>
                    </pic:pic>
                  </a:graphicData>
                </a:graphic>
              </wp:inline>
            </w:drawing>
          </w:r>
        </w:p>
      </w:tc>
      <w:tc>
        <w:tcPr>
          <w:tcW w:w="5986" w:type="dxa"/>
          <w:tcBorders>
            <w:left w:val="nil"/>
          </w:tcBorders>
          <w:shd w:val="clear" w:color="auto" w:fill="auto"/>
        </w:tcPr>
        <w:p w:rsidR="00036CF6" w:rsidRPr="00036CF6" w:rsidRDefault="00036CF6" w:rsidP="00036CF6">
          <w:pPr>
            <w:tabs>
              <w:tab w:val="center" w:pos="4536"/>
              <w:tab w:val="right" w:pos="9072"/>
            </w:tabs>
            <w:spacing w:after="0" w:line="240" w:lineRule="auto"/>
            <w:ind w:left="0"/>
            <w:jc w:val="left"/>
            <w:rPr>
              <w:sz w:val="14"/>
              <w:szCs w:val="14"/>
            </w:rPr>
          </w:pPr>
          <w:r w:rsidRPr="00036CF6">
            <w:rPr>
              <w:sz w:val="14"/>
              <w:szCs w:val="14"/>
            </w:rPr>
            <w:t>Str. Apolodor nr. 17, sector 5, 050741 Bucureşti, România</w:t>
          </w:r>
        </w:p>
        <w:p w:rsidR="00036CF6" w:rsidRPr="00036CF6" w:rsidRDefault="00036CF6" w:rsidP="00036CF6">
          <w:pPr>
            <w:tabs>
              <w:tab w:val="center" w:pos="4320"/>
              <w:tab w:val="right" w:pos="8640"/>
            </w:tabs>
            <w:spacing w:after="0"/>
            <w:ind w:left="0"/>
            <w:rPr>
              <w:sz w:val="14"/>
              <w:szCs w:val="14"/>
            </w:rPr>
          </w:pPr>
          <w:r w:rsidRPr="00036CF6">
            <w:rPr>
              <w:sz w:val="14"/>
              <w:szCs w:val="14"/>
            </w:rPr>
            <w:t>Tel. +4 037 204 1999</w:t>
          </w:r>
        </w:p>
        <w:p w:rsidR="00036CF6" w:rsidRPr="00036CF6" w:rsidRDefault="009A7E26" w:rsidP="00036CF6">
          <w:pPr>
            <w:tabs>
              <w:tab w:val="center" w:pos="4320"/>
              <w:tab w:val="right" w:pos="8640"/>
            </w:tabs>
            <w:spacing w:after="0"/>
            <w:ind w:left="0"/>
            <w:rPr>
              <w:sz w:val="14"/>
              <w:szCs w:val="14"/>
            </w:rPr>
          </w:pPr>
          <w:hyperlink r:id="rId2" w:history="1">
            <w:r w:rsidR="00036CF6" w:rsidRPr="00036CF6">
              <w:rPr>
                <w:color w:val="0000FF" w:themeColor="hyperlink"/>
                <w:sz w:val="14"/>
                <w:szCs w:val="14"/>
                <w:u w:val="single"/>
              </w:rPr>
              <w:t>www.just.ro</w:t>
            </w:r>
          </w:hyperlink>
        </w:p>
        <w:p w:rsidR="00036CF6" w:rsidRPr="00036CF6" w:rsidRDefault="00036CF6" w:rsidP="00036CF6">
          <w:pPr>
            <w:tabs>
              <w:tab w:val="center" w:pos="4536"/>
              <w:tab w:val="right" w:pos="9072"/>
            </w:tabs>
            <w:spacing w:after="0" w:line="240" w:lineRule="auto"/>
            <w:ind w:left="0"/>
            <w:jc w:val="left"/>
            <w:rPr>
              <w:rFonts w:ascii="Arial" w:eastAsia="Times New Roman" w:hAnsi="Arial" w:cs="Arial"/>
              <w:b/>
              <w:color w:val="003366"/>
              <w:sz w:val="16"/>
              <w:szCs w:val="16"/>
              <w:lang w:val="ro-RO" w:eastAsia="ro-RO"/>
            </w:rPr>
          </w:pPr>
        </w:p>
      </w:tc>
      <w:tc>
        <w:tcPr>
          <w:tcW w:w="2981" w:type="dxa"/>
          <w:shd w:val="clear" w:color="auto" w:fill="auto"/>
        </w:tcPr>
        <w:p w:rsidR="00036CF6" w:rsidRPr="00763EB6" w:rsidRDefault="00036CF6" w:rsidP="00036CF6">
          <w:pPr>
            <w:tabs>
              <w:tab w:val="center" w:pos="4536"/>
              <w:tab w:val="right" w:pos="9072"/>
            </w:tabs>
            <w:spacing w:after="0" w:line="240" w:lineRule="auto"/>
            <w:ind w:left="0"/>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sidR="009C39BF">
            <w:rPr>
              <w:noProof/>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9C39BF">
            <w:rPr>
              <w:noProof/>
              <w:sz w:val="14"/>
              <w:szCs w:val="14"/>
              <w:lang w:val="es-ES"/>
            </w:rPr>
            <w:t>1</w:t>
          </w:r>
          <w:r w:rsidRPr="00036CF6">
            <w:rPr>
              <w:sz w:val="14"/>
              <w:szCs w:val="14"/>
            </w:rPr>
            <w:fldChar w:fldCharType="end"/>
          </w:r>
        </w:p>
        <w:p w:rsidR="00036CF6" w:rsidRPr="00763EB6" w:rsidRDefault="00036CF6" w:rsidP="00036CF6">
          <w:pPr>
            <w:tabs>
              <w:tab w:val="center" w:pos="4536"/>
              <w:tab w:val="right" w:pos="9072"/>
            </w:tabs>
            <w:spacing w:after="0" w:line="240" w:lineRule="auto"/>
            <w:ind w:left="0"/>
            <w:jc w:val="right"/>
            <w:rPr>
              <w:sz w:val="14"/>
              <w:szCs w:val="14"/>
              <w:lang w:val="es-ES"/>
            </w:rPr>
          </w:pPr>
        </w:p>
        <w:p w:rsidR="00036CF6" w:rsidRPr="00036CF6" w:rsidRDefault="00036CF6" w:rsidP="003D5AD7">
          <w:pPr>
            <w:tabs>
              <w:tab w:val="center" w:pos="4536"/>
              <w:tab w:val="right" w:pos="9072"/>
            </w:tabs>
            <w:spacing w:after="0" w:line="240" w:lineRule="auto"/>
            <w:ind w:left="0"/>
            <w:jc w:val="right"/>
            <w:rPr>
              <w:rFonts w:ascii="Arial" w:eastAsia="Times New Roman" w:hAnsi="Arial" w:cs="Arial"/>
              <w:b/>
              <w:sz w:val="16"/>
              <w:szCs w:val="16"/>
              <w:lang w:val="ro-RO" w:eastAsia="ro-RO"/>
            </w:rPr>
          </w:pPr>
        </w:p>
      </w:tc>
    </w:tr>
  </w:tbl>
  <w:p w:rsidR="00E80D5E" w:rsidRPr="00763EB6" w:rsidRDefault="00E80D5E" w:rsidP="00036CF6">
    <w:pPr>
      <w:pStyle w:val="Footer"/>
      <w:ind w:left="0"/>
      <w:rPr>
        <w:sz w:val="14"/>
        <w:szCs w:val="1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E26" w:rsidRDefault="009A7E26" w:rsidP="00CD5B3B">
      <w:r>
        <w:separator/>
      </w:r>
    </w:p>
  </w:footnote>
  <w:footnote w:type="continuationSeparator" w:id="0">
    <w:p w:rsidR="009A7E26" w:rsidRDefault="009A7E26"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30E" w:rsidRDefault="0094530E" w:rsidP="008A4458">
    <w:pPr>
      <w:pStyle w:val="Header"/>
      <w:ind w:left="0"/>
    </w:pPr>
  </w:p>
  <w:p w:rsidR="00E80D5E" w:rsidRPr="00CD5B3B" w:rsidRDefault="00E80D5E" w:rsidP="008A4458">
    <w:pPr>
      <w:pStyle w:val="Header"/>
      <w:ind w:left="0"/>
    </w:pPr>
    <w:r>
      <w:rPr>
        <w:noProof/>
      </w:rPr>
      <w:drawing>
        <wp:inline distT="0" distB="0" distL="0" distR="0" wp14:anchorId="1EEF8F37" wp14:editId="6755F503">
          <wp:extent cx="1959610" cy="201930"/>
          <wp:effectExtent l="0" t="0" r="2540" b="7620"/>
          <wp:docPr id="205"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5E" w:rsidRDefault="00E80D5E" w:rsidP="002B2D08">
    <w:pPr>
      <w:pStyle w:val="Heade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A426F"/>
    <w:multiLevelType w:val="hybridMultilevel"/>
    <w:tmpl w:val="1776612A"/>
    <w:lvl w:ilvl="0" w:tplc="DF1243B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611D8C"/>
    <w:multiLevelType w:val="hybridMultilevel"/>
    <w:tmpl w:val="9892A4EC"/>
    <w:lvl w:ilvl="0" w:tplc="09903CB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142D2"/>
    <w:rsid w:val="00020C86"/>
    <w:rsid w:val="00023330"/>
    <w:rsid w:val="00036CF6"/>
    <w:rsid w:val="000454F3"/>
    <w:rsid w:val="00050296"/>
    <w:rsid w:val="00055136"/>
    <w:rsid w:val="0007651F"/>
    <w:rsid w:val="00091F9B"/>
    <w:rsid w:val="00097EB3"/>
    <w:rsid w:val="000A56E0"/>
    <w:rsid w:val="000C1572"/>
    <w:rsid w:val="000C5D17"/>
    <w:rsid w:val="000D0DF2"/>
    <w:rsid w:val="000D39FA"/>
    <w:rsid w:val="000E454A"/>
    <w:rsid w:val="00100F36"/>
    <w:rsid w:val="001230DA"/>
    <w:rsid w:val="0012496F"/>
    <w:rsid w:val="001251F2"/>
    <w:rsid w:val="001276BB"/>
    <w:rsid w:val="001370E1"/>
    <w:rsid w:val="00145D18"/>
    <w:rsid w:val="0015054A"/>
    <w:rsid w:val="00163297"/>
    <w:rsid w:val="001667D5"/>
    <w:rsid w:val="00170265"/>
    <w:rsid w:val="00191A5E"/>
    <w:rsid w:val="00197658"/>
    <w:rsid w:val="001E167F"/>
    <w:rsid w:val="001F6713"/>
    <w:rsid w:val="0020030C"/>
    <w:rsid w:val="00210BF7"/>
    <w:rsid w:val="00210EA5"/>
    <w:rsid w:val="002117BA"/>
    <w:rsid w:val="00217B5E"/>
    <w:rsid w:val="00233245"/>
    <w:rsid w:val="002352B6"/>
    <w:rsid w:val="002430B5"/>
    <w:rsid w:val="00251895"/>
    <w:rsid w:val="00263DB9"/>
    <w:rsid w:val="002642E7"/>
    <w:rsid w:val="0028793D"/>
    <w:rsid w:val="002953FB"/>
    <w:rsid w:val="002A5742"/>
    <w:rsid w:val="002B2D08"/>
    <w:rsid w:val="002C55A8"/>
    <w:rsid w:val="002C5F3B"/>
    <w:rsid w:val="00304468"/>
    <w:rsid w:val="00314609"/>
    <w:rsid w:val="00325788"/>
    <w:rsid w:val="00326C01"/>
    <w:rsid w:val="00331D73"/>
    <w:rsid w:val="00332F5D"/>
    <w:rsid w:val="003358A0"/>
    <w:rsid w:val="00336015"/>
    <w:rsid w:val="0038308A"/>
    <w:rsid w:val="003A42EA"/>
    <w:rsid w:val="003B7109"/>
    <w:rsid w:val="003B7EF9"/>
    <w:rsid w:val="003C6554"/>
    <w:rsid w:val="003D5AD7"/>
    <w:rsid w:val="003E0E22"/>
    <w:rsid w:val="003F15EE"/>
    <w:rsid w:val="004123D8"/>
    <w:rsid w:val="00416B63"/>
    <w:rsid w:val="00433202"/>
    <w:rsid w:val="00433448"/>
    <w:rsid w:val="00444A34"/>
    <w:rsid w:val="00471410"/>
    <w:rsid w:val="00471FDD"/>
    <w:rsid w:val="00493AD5"/>
    <w:rsid w:val="00496469"/>
    <w:rsid w:val="004B0E1A"/>
    <w:rsid w:val="004C6F2A"/>
    <w:rsid w:val="004D06E5"/>
    <w:rsid w:val="004E594D"/>
    <w:rsid w:val="004F2BBC"/>
    <w:rsid w:val="004F644F"/>
    <w:rsid w:val="00555754"/>
    <w:rsid w:val="00556A98"/>
    <w:rsid w:val="005570F6"/>
    <w:rsid w:val="00566602"/>
    <w:rsid w:val="00597ED0"/>
    <w:rsid w:val="005B6FBB"/>
    <w:rsid w:val="005E0763"/>
    <w:rsid w:val="005E14DF"/>
    <w:rsid w:val="005E1EA4"/>
    <w:rsid w:val="005E48E1"/>
    <w:rsid w:val="005E6FFA"/>
    <w:rsid w:val="005F3C2A"/>
    <w:rsid w:val="00604DD4"/>
    <w:rsid w:val="00613FFC"/>
    <w:rsid w:val="00627F10"/>
    <w:rsid w:val="00630C54"/>
    <w:rsid w:val="006322D7"/>
    <w:rsid w:val="00633D0A"/>
    <w:rsid w:val="00645A5D"/>
    <w:rsid w:val="0065346E"/>
    <w:rsid w:val="006629C8"/>
    <w:rsid w:val="0066705D"/>
    <w:rsid w:val="0067266F"/>
    <w:rsid w:val="00676390"/>
    <w:rsid w:val="00677FEB"/>
    <w:rsid w:val="00685728"/>
    <w:rsid w:val="00687001"/>
    <w:rsid w:val="00691BB8"/>
    <w:rsid w:val="00695016"/>
    <w:rsid w:val="006A263E"/>
    <w:rsid w:val="006A5F2C"/>
    <w:rsid w:val="006B528B"/>
    <w:rsid w:val="006C06B2"/>
    <w:rsid w:val="006E164B"/>
    <w:rsid w:val="006E34F7"/>
    <w:rsid w:val="006F5CED"/>
    <w:rsid w:val="00714B68"/>
    <w:rsid w:val="00722B50"/>
    <w:rsid w:val="00722BEC"/>
    <w:rsid w:val="00724EC0"/>
    <w:rsid w:val="00725F2C"/>
    <w:rsid w:val="00740FE6"/>
    <w:rsid w:val="0075239F"/>
    <w:rsid w:val="0075363A"/>
    <w:rsid w:val="00763EB6"/>
    <w:rsid w:val="00766E0E"/>
    <w:rsid w:val="007778B4"/>
    <w:rsid w:val="007940FF"/>
    <w:rsid w:val="007C719D"/>
    <w:rsid w:val="007F06D8"/>
    <w:rsid w:val="007F41A0"/>
    <w:rsid w:val="007F4DD0"/>
    <w:rsid w:val="00835534"/>
    <w:rsid w:val="00853B70"/>
    <w:rsid w:val="00863C03"/>
    <w:rsid w:val="00864A68"/>
    <w:rsid w:val="00871DA8"/>
    <w:rsid w:val="00874CF0"/>
    <w:rsid w:val="00883074"/>
    <w:rsid w:val="00886B53"/>
    <w:rsid w:val="00896375"/>
    <w:rsid w:val="008A2AC0"/>
    <w:rsid w:val="008A4458"/>
    <w:rsid w:val="008A565A"/>
    <w:rsid w:val="008A5833"/>
    <w:rsid w:val="008B63B2"/>
    <w:rsid w:val="008B7FFD"/>
    <w:rsid w:val="008D48F8"/>
    <w:rsid w:val="008E47BB"/>
    <w:rsid w:val="008E614C"/>
    <w:rsid w:val="008F5B2D"/>
    <w:rsid w:val="0090288A"/>
    <w:rsid w:val="00915096"/>
    <w:rsid w:val="00915643"/>
    <w:rsid w:val="0092065B"/>
    <w:rsid w:val="0094530E"/>
    <w:rsid w:val="00954B12"/>
    <w:rsid w:val="00961B9C"/>
    <w:rsid w:val="009665F5"/>
    <w:rsid w:val="00972E15"/>
    <w:rsid w:val="009A3DC0"/>
    <w:rsid w:val="009A6CDB"/>
    <w:rsid w:val="009A7E26"/>
    <w:rsid w:val="009C39BF"/>
    <w:rsid w:val="009C3A60"/>
    <w:rsid w:val="009E7609"/>
    <w:rsid w:val="00A00B13"/>
    <w:rsid w:val="00A1546C"/>
    <w:rsid w:val="00A26634"/>
    <w:rsid w:val="00A300BB"/>
    <w:rsid w:val="00A7669D"/>
    <w:rsid w:val="00A8067F"/>
    <w:rsid w:val="00AA1DED"/>
    <w:rsid w:val="00AC420C"/>
    <w:rsid w:val="00AC44F8"/>
    <w:rsid w:val="00AE26B4"/>
    <w:rsid w:val="00AF233F"/>
    <w:rsid w:val="00B06390"/>
    <w:rsid w:val="00B13BB4"/>
    <w:rsid w:val="00B1429E"/>
    <w:rsid w:val="00B2126E"/>
    <w:rsid w:val="00B307A0"/>
    <w:rsid w:val="00B407A6"/>
    <w:rsid w:val="00B62B16"/>
    <w:rsid w:val="00B70A35"/>
    <w:rsid w:val="00B72420"/>
    <w:rsid w:val="00BB479C"/>
    <w:rsid w:val="00BD394F"/>
    <w:rsid w:val="00BD4B4B"/>
    <w:rsid w:val="00BE203A"/>
    <w:rsid w:val="00BE5AA1"/>
    <w:rsid w:val="00BE60A8"/>
    <w:rsid w:val="00BF1E82"/>
    <w:rsid w:val="00BF32F0"/>
    <w:rsid w:val="00C05271"/>
    <w:rsid w:val="00C05F49"/>
    <w:rsid w:val="00C20EF1"/>
    <w:rsid w:val="00C31FF4"/>
    <w:rsid w:val="00C42640"/>
    <w:rsid w:val="00C518FF"/>
    <w:rsid w:val="00C676DE"/>
    <w:rsid w:val="00C82A75"/>
    <w:rsid w:val="00C83D7F"/>
    <w:rsid w:val="00C87667"/>
    <w:rsid w:val="00CB357E"/>
    <w:rsid w:val="00CC0367"/>
    <w:rsid w:val="00CD0C6C"/>
    <w:rsid w:val="00CD0F06"/>
    <w:rsid w:val="00CD160F"/>
    <w:rsid w:val="00CD5B3B"/>
    <w:rsid w:val="00D02843"/>
    <w:rsid w:val="00D03818"/>
    <w:rsid w:val="00D06E9C"/>
    <w:rsid w:val="00D16DFD"/>
    <w:rsid w:val="00D51B63"/>
    <w:rsid w:val="00D5399F"/>
    <w:rsid w:val="00D54F0D"/>
    <w:rsid w:val="00D669B1"/>
    <w:rsid w:val="00D86F1D"/>
    <w:rsid w:val="00DB2600"/>
    <w:rsid w:val="00DB36BE"/>
    <w:rsid w:val="00DC3A55"/>
    <w:rsid w:val="00DD2C71"/>
    <w:rsid w:val="00DE7281"/>
    <w:rsid w:val="00E11BBC"/>
    <w:rsid w:val="00E231C9"/>
    <w:rsid w:val="00E31567"/>
    <w:rsid w:val="00E45791"/>
    <w:rsid w:val="00E51972"/>
    <w:rsid w:val="00E53B37"/>
    <w:rsid w:val="00E562FC"/>
    <w:rsid w:val="00E6485E"/>
    <w:rsid w:val="00E80D5E"/>
    <w:rsid w:val="00E95BF9"/>
    <w:rsid w:val="00E966AF"/>
    <w:rsid w:val="00EA0F6C"/>
    <w:rsid w:val="00ED0C4E"/>
    <w:rsid w:val="00EE32F2"/>
    <w:rsid w:val="00EF0504"/>
    <w:rsid w:val="00EF2208"/>
    <w:rsid w:val="00EF59CE"/>
    <w:rsid w:val="00EF7AC8"/>
    <w:rsid w:val="00F03E7C"/>
    <w:rsid w:val="00F16545"/>
    <w:rsid w:val="00F16FF5"/>
    <w:rsid w:val="00F30382"/>
    <w:rsid w:val="00F31DB1"/>
    <w:rsid w:val="00F33E18"/>
    <w:rsid w:val="00F47AB3"/>
    <w:rsid w:val="00F56471"/>
    <w:rsid w:val="00F67D20"/>
    <w:rsid w:val="00F740E4"/>
    <w:rsid w:val="00F7752B"/>
    <w:rsid w:val="00F9378C"/>
    <w:rsid w:val="00F96928"/>
    <w:rsid w:val="00FA7C03"/>
    <w:rsid w:val="00FB6D27"/>
    <w:rsid w:val="00FC3CD7"/>
    <w:rsid w:val="00FC4284"/>
    <w:rsid w:val="00FC66E9"/>
    <w:rsid w:val="00FE2F2C"/>
    <w:rsid w:val="00FF05D7"/>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D5"/>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semiHidden/>
    <w:unhideWhenUsed/>
    <w:rsid w:val="005E1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4DF"/>
    <w:rPr>
      <w:rFonts w:ascii="Trebuchet MS" w:hAnsi="Trebuchet MS"/>
    </w:rPr>
  </w:style>
  <w:style w:type="character" w:styleId="FootnoteReference">
    <w:name w:val="footnote reference"/>
    <w:basedOn w:val="DefaultParagraphFont"/>
    <w:uiPriority w:val="99"/>
    <w:semiHidden/>
    <w:unhideWhenUsed/>
    <w:rsid w:val="005E14DF"/>
    <w:rPr>
      <w:vertAlign w:val="superscript"/>
    </w:rPr>
  </w:style>
  <w:style w:type="paragraph" w:styleId="ListParagraph">
    <w:name w:val="List Paragraph"/>
    <w:basedOn w:val="Normal"/>
    <w:uiPriority w:val="72"/>
    <w:qFormat/>
    <w:rsid w:val="000E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just.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5560-5AD8-48BC-8109-D2E2C776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1</Pages>
  <Words>186</Words>
  <Characters>1061</Characters>
  <Application>Microsoft Office Word</Application>
  <DocSecurity>0</DocSecurity>
  <Lines>8</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1245</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Ioana Burduf</cp:lastModifiedBy>
  <cp:revision>3</cp:revision>
  <cp:lastPrinted>2016-11-22T09:59:00Z</cp:lastPrinted>
  <dcterms:created xsi:type="dcterms:W3CDTF">2016-11-23T09:35:00Z</dcterms:created>
  <dcterms:modified xsi:type="dcterms:W3CDTF">2016-11-23T09:35:00Z</dcterms:modified>
</cp:coreProperties>
</file>