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1D" w:rsidRPr="0022361D" w:rsidRDefault="0022361D" w:rsidP="0022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LEGE  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Nr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. 216 din  2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iulie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2013</w:t>
      </w:r>
    </w:p>
    <w:p w:rsidR="0022361D" w:rsidRPr="0022361D" w:rsidRDefault="0022361D" w:rsidP="00223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privind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aprobarea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>Ordonanţei</w:t>
      </w:r>
      <w:proofErr w:type="spellEnd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de </w:t>
      </w:r>
      <w:proofErr w:type="spellStart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>urgenţă</w:t>
      </w:r>
      <w:proofErr w:type="spellEnd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a </w:t>
      </w:r>
      <w:proofErr w:type="spellStart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>Guvernului</w:t>
      </w:r>
      <w:proofErr w:type="spellEnd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>nr</w:t>
      </w:r>
      <w:proofErr w:type="spellEnd"/>
      <w:r w:rsidRPr="0022361D">
        <w:rPr>
          <w:rFonts w:ascii="Times New Roman" w:hAnsi="Times New Roman" w:cs="Times New Roman"/>
          <w:color w:val="008000"/>
          <w:sz w:val="28"/>
          <w:szCs w:val="28"/>
          <w:u w:val="single"/>
        </w:rPr>
        <w:t>. 127/2010</w:t>
      </w:r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pentru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adoptarea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unor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măsuri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destinate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dezvoltării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economico-sociale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a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zonei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 xml:space="preserve"> "Delta </w:t>
      </w:r>
      <w:proofErr w:type="spellStart"/>
      <w:r w:rsidRPr="0022361D">
        <w:rPr>
          <w:rFonts w:ascii="Times New Roman" w:hAnsi="Times New Roman" w:cs="Times New Roman"/>
          <w:sz w:val="28"/>
          <w:szCs w:val="28"/>
          <w:u w:val="single"/>
        </w:rPr>
        <w:t>Dunării</w:t>
      </w:r>
      <w:proofErr w:type="spellEnd"/>
      <w:r w:rsidRPr="0022361D">
        <w:rPr>
          <w:rFonts w:ascii="Times New Roman" w:hAnsi="Times New Roman" w:cs="Times New Roman"/>
          <w:sz w:val="28"/>
          <w:szCs w:val="28"/>
          <w:u w:val="single"/>
        </w:rPr>
        <w:t>"</w:t>
      </w:r>
    </w:p>
    <w:bookmarkEnd w:id="0"/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EMITENT:      PARLAMENTUL ROMÂNIEI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PUBLICATĂ ÎN: MONITORUL OFICIAL  NR. 402 din  4 </w:t>
      </w:r>
      <w:proofErr w:type="spellStart"/>
      <w:r>
        <w:rPr>
          <w:rFonts w:ascii="Times New Roman" w:hAnsi="Times New Roman" w:cs="Times New Roman"/>
          <w:sz w:val="28"/>
          <w:szCs w:val="28"/>
        </w:rPr>
        <w:t>iulie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2013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Ordonanţa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urgenţă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nr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. 127 din 28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decembrie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economico-sociale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zonei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898 din 31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2010,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9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&lt;&lt;Delta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&gt;&gt; au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pescui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familial,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- 29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unelte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maximum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lansete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undiţe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sz w:val="28"/>
          <w:szCs w:val="28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 </w:t>
      </w:r>
      <w:proofErr w:type="spellStart"/>
      <w:r>
        <w:rPr>
          <w:rFonts w:ascii="Times New Roman" w:hAnsi="Times New Roman" w:cs="Times New Roman"/>
          <w:sz w:val="28"/>
          <w:szCs w:val="28"/>
        </w:rPr>
        <w:t>martie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maximum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lansete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undiţe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nominal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vreunei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pescuitul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riverane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perimetrul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&lt;&lt;Delta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&gt;&gt;, au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pescui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scrumbie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consumul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familial, cu maximum </w:t>
      </w:r>
      <w:proofErr w:type="spellStart"/>
      <w:r>
        <w:rPr>
          <w:rFonts w:ascii="Times New Roman" w:hAnsi="Times New Roman" w:cs="Times New Roman"/>
          <w:sz w:val="28"/>
          <w:szCs w:val="28"/>
        </w:rPr>
        <w:t>două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maximum 10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Sărbătorilor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Pascale,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&lt;&lt;Delta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&gt;&gt;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prohibiţie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permisului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nominal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pescuit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familial."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II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"ART. II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nr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. 82/1993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&lt;&lt;Delta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&gt;&gt;,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283 din 7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1993,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</w:t>
      </w:r>
      <w:proofErr w:type="spellStart"/>
      <w:r>
        <w:rPr>
          <w:rFonts w:ascii="Times New Roman" w:hAnsi="Times New Roman" w:cs="Times New Roman"/>
          <w:sz w:val="28"/>
          <w:szCs w:val="28"/>
        </w:rPr>
        <w:t>Colegiul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rolul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4^2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ştiinţific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management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câte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cuprinzând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4^3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alineatele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&lt;&lt;ART. 4^3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management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ca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conservare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favorabilă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habitatelor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populaţiilor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management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conservarea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zonelor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habitat natural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diversităţii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conservare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speciile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habitatele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conservare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speciile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habitatele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litera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o)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&lt;&lt;o)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perimetrul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navale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lacuri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>
        <w:rPr>
          <w:rFonts w:ascii="Times New Roman" w:hAnsi="Times New Roman" w:cs="Times New Roman"/>
          <w:sz w:val="28"/>
          <w:szCs w:val="28"/>
        </w:rPr>
        <w:t>rutiere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Navele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ambarcaţiunile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motorizate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navelor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ambarcaţiunilor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strict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protejate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traseelor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control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ştiinţifice</w:t>
      </w:r>
      <w:proofErr w:type="spellEnd"/>
      <w:r>
        <w:rPr>
          <w:rFonts w:ascii="Times New Roman" w:hAnsi="Times New Roman" w:cs="Times New Roman"/>
          <w:sz w:val="28"/>
          <w:szCs w:val="28"/>
        </w:rPr>
        <w:t>;&gt;&gt;.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&lt;&lt;ART. 7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alocaţii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1^1 - 1^4,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lângă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integral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natural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patrimoniului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1^1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capitolul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încadrată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o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organizează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1^1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 5.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1^1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management,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nomenclatorul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cuantumului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tarife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alineatul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resurselor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regenerabile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terestre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acvatice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valorificabile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economic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încredinţare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asociaţiilor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limitrofe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punctele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&lt;&lt;6. </w:t>
      </w:r>
      <w:proofErr w:type="spellStart"/>
      <w:r>
        <w:rPr>
          <w:rFonts w:ascii="Times New Roman" w:hAnsi="Times New Roman" w:cs="Times New Roman"/>
          <w:sz w:val="28"/>
          <w:szCs w:val="28"/>
        </w:rPr>
        <w:t>nerespectarea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navigaţie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28. </w:t>
      </w:r>
      <w:proofErr w:type="spellStart"/>
      <w:r>
        <w:rPr>
          <w:rFonts w:ascii="Times New Roman" w:hAnsi="Times New Roman" w:cs="Times New Roman"/>
          <w:sz w:val="28"/>
          <w:szCs w:val="28"/>
        </w:rPr>
        <w:t>neanunţarea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imediată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poluărilor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accidentale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incendiilor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afectează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înconjurător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le-au </w:t>
      </w:r>
      <w:proofErr w:type="spellStart"/>
      <w:r>
        <w:rPr>
          <w:rFonts w:ascii="Times New Roman" w:hAnsi="Times New Roman" w:cs="Times New Roman"/>
          <w:sz w:val="28"/>
          <w:szCs w:val="28"/>
        </w:rPr>
        <w:t>cauzat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36.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ambarcaţiunilor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motorizate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38.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navelor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ambarcaţiunilor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motor,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zonele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strict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protejate</w:t>
      </w:r>
      <w:proofErr w:type="spellEnd"/>
      <w:r>
        <w:rPr>
          <w:rFonts w:ascii="Times New Roman" w:hAnsi="Times New Roman" w:cs="Times New Roman"/>
          <w:sz w:val="28"/>
          <w:szCs w:val="28"/>
        </w:rPr>
        <w:t>;&gt;&gt;.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punctul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12.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15^1</w:t>
      </w:r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&lt;&lt;ART. 15^1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pescuitul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sturionilor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ştiinţific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biologic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repopulare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acvacultură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interzis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13.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15^3</w:t>
      </w:r>
      <w:r>
        <w:rPr>
          <w:rFonts w:ascii="Times New Roman" w:hAnsi="Times New Roman" w:cs="Times New Roman"/>
          <w:sz w:val="28"/>
          <w:szCs w:val="28"/>
        </w:rPr>
        <w:t xml:space="preserve"> se introduce un </w:t>
      </w:r>
      <w:proofErr w:type="spellStart"/>
      <w:r>
        <w:rPr>
          <w:rFonts w:ascii="Times New Roman" w:hAnsi="Times New Roman" w:cs="Times New Roman"/>
          <w:sz w:val="28"/>
          <w:szCs w:val="28"/>
        </w:rPr>
        <w:t>nou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articolul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15^4</w:t>
      </w:r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&lt;&lt;ART. 15^4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vânătoare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interzisă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braconaj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sancţionată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recoltarea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exemplarelor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sălbatică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impact,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florei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sălbatice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conservării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habitatelor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înmulţire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necontrolată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produce </w:t>
      </w:r>
      <w:proofErr w:type="spellStart"/>
      <w:r>
        <w:rPr>
          <w:rFonts w:ascii="Times New Roman" w:hAnsi="Times New Roman" w:cs="Times New Roman"/>
          <w:sz w:val="28"/>
          <w:szCs w:val="28"/>
        </w:rPr>
        <w:t>pagube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>.&gt;&gt;"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II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nr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. 82/1993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Rezervaţiei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Biosferei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"Delta </w:t>
      </w:r>
      <w:proofErr w:type="spellStart"/>
      <w:r>
        <w:rPr>
          <w:rFonts w:ascii="Times New Roman" w:hAnsi="Times New Roman" w:cs="Times New Roman"/>
          <w:sz w:val="28"/>
          <w:szCs w:val="28"/>
        </w:rPr>
        <w:t>Dunării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283 din 7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1993,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nouă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numerotare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 III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introducă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ordonatorului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principal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credite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Schimbărilor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Climatice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2013.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(2),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PREŞEDINTELE CAMEREI DEPUTAŢILOR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VALERIU-ŞTEFAN ZGONEA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PREŞEDINTELE SENATULUI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GEORGE-CRIN LAURENŢIU ANTONESCU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>
        <w:rPr>
          <w:rFonts w:ascii="Times New Roman" w:hAnsi="Times New Roman" w:cs="Times New Roman"/>
          <w:sz w:val="28"/>
          <w:szCs w:val="28"/>
        </w:rPr>
        <w:t>iulie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2013.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216.</w:t>
      </w: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1D" w:rsidRDefault="0022361D" w:rsidP="00223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---------------</w:t>
      </w:r>
    </w:p>
    <w:p w:rsidR="00C05B48" w:rsidRDefault="00C05B48"/>
    <w:sectPr w:rsidR="00C05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57"/>
    <w:rsid w:val="0015660F"/>
    <w:rsid w:val="0022361D"/>
    <w:rsid w:val="003223EA"/>
    <w:rsid w:val="008F1C57"/>
    <w:rsid w:val="00C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96590-E5E5-4511-A139-F005F9C0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Vlad</dc:creator>
  <cp:keywords/>
  <dc:description/>
  <cp:lastModifiedBy>Marcela Vlad</cp:lastModifiedBy>
  <cp:revision>2</cp:revision>
  <dcterms:created xsi:type="dcterms:W3CDTF">2017-01-17T13:08:00Z</dcterms:created>
  <dcterms:modified xsi:type="dcterms:W3CDTF">2017-01-17T13:09:00Z</dcterms:modified>
</cp:coreProperties>
</file>