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20176A">
        <w:rPr>
          <w:rFonts w:ascii="Verdana" w:eastAsia="Times New Roman" w:hAnsi="Verdana" w:cs="Times New Roman"/>
          <w:b/>
          <w:bCs/>
          <w:sz w:val="26"/>
          <w:szCs w:val="26"/>
        </w:rPr>
        <w:t>ORDONANŢĂ nr. 37 din 14 iulie 2005 privind recunoaşterea şi funcţionarea grupurilor de producători, pentru comercializarea produselor agricole şi silvice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 w:name="do|pa1"/>
      <w:bookmarkEnd w:id="1"/>
      <w:r w:rsidRPr="0020176A">
        <w:rPr>
          <w:rFonts w:ascii="Verdana" w:eastAsia="Times New Roman" w:hAnsi="Verdana" w:cs="Times New Roman"/>
        </w:rPr>
        <w:t xml:space="preserve">În temeiul art. 108 din Constituţia României, republicată, şi al art. 1 pct. IV.9 din Legea nr. </w:t>
      </w:r>
      <w:hyperlink r:id="rId7" w:history="1">
        <w:r w:rsidRPr="0020176A">
          <w:rPr>
            <w:rFonts w:ascii="Verdana" w:eastAsia="Times New Roman" w:hAnsi="Verdana" w:cs="Times New Roman"/>
            <w:b/>
            <w:bCs/>
            <w:color w:val="333399"/>
            <w:u w:val="single"/>
          </w:rPr>
          <w:t>209/2005</w:t>
        </w:r>
      </w:hyperlink>
      <w:r w:rsidRPr="0020176A">
        <w:rPr>
          <w:rFonts w:ascii="Verdana" w:eastAsia="Times New Roman" w:hAnsi="Verdana" w:cs="Times New Roman"/>
        </w:rPr>
        <w:t xml:space="preserve"> privind abilitarea Guvernului de a emite ordonanţe,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 w:name="do|pa2"/>
      <w:bookmarkEnd w:id="2"/>
      <w:r w:rsidRPr="0020176A">
        <w:rPr>
          <w:rFonts w:ascii="Verdana" w:eastAsia="Times New Roman" w:hAnsi="Verdana" w:cs="Times New Roman"/>
          <w:b/>
          <w:bCs/>
        </w:rPr>
        <w:t>Guvernul României</w:t>
      </w:r>
      <w:r w:rsidRPr="0020176A">
        <w:rPr>
          <w:rFonts w:ascii="Verdana" w:eastAsia="Times New Roman" w:hAnsi="Verdana" w:cs="Times New Roman"/>
        </w:rPr>
        <w:t xml:space="preserve"> adoptă prezenta ordonanţă.</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 w:name="do|caI"/>
      <w:r>
        <w:rPr>
          <w:rFonts w:ascii="Verdana" w:eastAsia="Times New Roman" w:hAnsi="Verdana" w:cs="Times New Roman"/>
          <w:b/>
          <w:bCs/>
          <w:noProof/>
          <w:color w:val="333399"/>
        </w:rPr>
        <w:drawing>
          <wp:inline distT="0" distB="0" distL="0" distR="0">
            <wp:extent cx="95250" cy="95250"/>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20176A">
        <w:rPr>
          <w:rFonts w:ascii="Verdana" w:eastAsia="Times New Roman" w:hAnsi="Verdana" w:cs="Times New Roman"/>
          <w:b/>
          <w:bCs/>
          <w:color w:val="005F00"/>
          <w:sz w:val="24"/>
          <w:szCs w:val="24"/>
        </w:rPr>
        <w:t>CAPITOLUL I:</w:t>
      </w:r>
      <w:r w:rsidRPr="0020176A">
        <w:rPr>
          <w:rFonts w:ascii="Verdana" w:eastAsia="Times New Roman" w:hAnsi="Verdana" w:cs="Times New Roman"/>
        </w:rPr>
        <w:t xml:space="preserve"> </w:t>
      </w:r>
      <w:r w:rsidRPr="0020176A">
        <w:rPr>
          <w:rFonts w:ascii="Verdana" w:eastAsia="Times New Roman" w:hAnsi="Verdana" w:cs="Times New Roman"/>
          <w:b/>
          <w:bCs/>
          <w:sz w:val="24"/>
          <w:szCs w:val="24"/>
        </w:rPr>
        <w:t>Dispoziţii generale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 w:name="do|caI|ar1"/>
      <w:r>
        <w:rPr>
          <w:rFonts w:ascii="Verdana" w:eastAsia="Times New Roman" w:hAnsi="Verdana" w:cs="Times New Roman"/>
          <w:b/>
          <w:bCs/>
          <w:noProof/>
          <w:color w:val="333399"/>
        </w:rPr>
        <w:drawing>
          <wp:inline distT="0" distB="0" distL="0" distR="0">
            <wp:extent cx="95250" cy="95250"/>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20176A">
        <w:rPr>
          <w:rFonts w:ascii="Verdana" w:eastAsia="Times New Roman" w:hAnsi="Verdana" w:cs="Times New Roman"/>
          <w:b/>
          <w:bCs/>
          <w:color w:val="0000AF"/>
        </w:rPr>
        <w:t>Art. 1</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 w:name="do|caI|ar1|al1"/>
      <w:bookmarkEnd w:id="5"/>
      <w:r w:rsidRPr="0020176A">
        <w:rPr>
          <w:rFonts w:ascii="Verdana" w:eastAsia="Times New Roman" w:hAnsi="Verdana" w:cs="Times New Roman"/>
          <w:b/>
          <w:bCs/>
          <w:color w:val="008F00"/>
        </w:rPr>
        <w:t>(1)</w:t>
      </w:r>
      <w:r w:rsidRPr="0020176A">
        <w:rPr>
          <w:rFonts w:ascii="Verdana" w:eastAsia="Times New Roman" w:hAnsi="Verdana" w:cs="Times New Roman"/>
        </w:rPr>
        <w:t xml:space="preserve">Producătorii agricoli şi silvici organizaţi în societăţi comerciale, societăţi agricole sau în alte forme de asociere în agricultură, conform Legii nr. </w:t>
      </w:r>
      <w:hyperlink r:id="rId8" w:history="1">
        <w:r w:rsidRPr="0020176A">
          <w:rPr>
            <w:rFonts w:ascii="Verdana" w:eastAsia="Times New Roman" w:hAnsi="Verdana" w:cs="Times New Roman"/>
            <w:b/>
            <w:bCs/>
            <w:color w:val="333399"/>
            <w:u w:val="single"/>
          </w:rPr>
          <w:t>31/1990</w:t>
        </w:r>
      </w:hyperlink>
      <w:r w:rsidRPr="0020176A">
        <w:rPr>
          <w:rFonts w:ascii="Verdana" w:eastAsia="Times New Roman" w:hAnsi="Verdana" w:cs="Times New Roman"/>
        </w:rPr>
        <w:t xml:space="preserve"> privind societăţile comerciale, republicată, Legii nr. </w:t>
      </w:r>
      <w:hyperlink r:id="rId9" w:history="1">
        <w:r w:rsidRPr="0020176A">
          <w:rPr>
            <w:rFonts w:ascii="Verdana" w:eastAsia="Times New Roman" w:hAnsi="Verdana" w:cs="Times New Roman"/>
            <w:b/>
            <w:bCs/>
            <w:color w:val="333399"/>
            <w:u w:val="single"/>
          </w:rPr>
          <w:t>36/1991</w:t>
        </w:r>
      </w:hyperlink>
      <w:r w:rsidRPr="0020176A">
        <w:rPr>
          <w:rFonts w:ascii="Verdana" w:eastAsia="Times New Roman" w:hAnsi="Verdana" w:cs="Times New Roman"/>
        </w:rPr>
        <w:t xml:space="preserve"> privind societăţile agricole şi alte forme de asociere în agricultură, Ordonanţei Guvernului nr. </w:t>
      </w:r>
      <w:hyperlink r:id="rId10" w:history="1">
        <w:r w:rsidRPr="0020176A">
          <w:rPr>
            <w:rFonts w:ascii="Verdana" w:eastAsia="Times New Roman" w:hAnsi="Verdana" w:cs="Times New Roman"/>
            <w:b/>
            <w:bCs/>
            <w:color w:val="333399"/>
            <w:u w:val="single"/>
          </w:rPr>
          <w:t>26/2000</w:t>
        </w:r>
      </w:hyperlink>
      <w:r w:rsidRPr="0020176A">
        <w:rPr>
          <w:rFonts w:ascii="Verdana" w:eastAsia="Times New Roman" w:hAnsi="Verdana" w:cs="Times New Roman"/>
        </w:rPr>
        <w:t xml:space="preserve"> cu privire la asociaţii şi fundaţii, cu modificările şi completările ulterioare, Legii cooperaţiei agricole nr. </w:t>
      </w:r>
      <w:hyperlink r:id="rId11" w:history="1">
        <w:r w:rsidRPr="0020176A">
          <w:rPr>
            <w:rFonts w:ascii="Verdana" w:eastAsia="Times New Roman" w:hAnsi="Verdana" w:cs="Times New Roman"/>
            <w:b/>
            <w:bCs/>
            <w:color w:val="333399"/>
            <w:u w:val="single"/>
          </w:rPr>
          <w:t>566/2004</w:t>
        </w:r>
      </w:hyperlink>
      <w:r w:rsidRPr="0020176A">
        <w:rPr>
          <w:rFonts w:ascii="Verdana" w:eastAsia="Times New Roman" w:hAnsi="Verdana" w:cs="Times New Roman"/>
        </w:rPr>
        <w:t>, sau în orice altă formă de asociere conform legislaţiei în vigoare pot fi recunoscuţi ca grupuri de producători, dacă au ca principal scop valorificarea producţiei membrilor asociaţi şi îndeplinesc condiţiile stabilite prin prezenta ordonanţă.</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 w:name="do|caI|ar1|al2"/>
      <w:bookmarkEnd w:id="6"/>
      <w:r w:rsidRPr="0020176A">
        <w:rPr>
          <w:rFonts w:ascii="Verdana" w:eastAsia="Times New Roman" w:hAnsi="Verdana" w:cs="Times New Roman"/>
          <w:b/>
          <w:bCs/>
          <w:color w:val="008F00"/>
        </w:rPr>
        <w:t>(2)</w:t>
      </w:r>
      <w:r w:rsidRPr="0020176A">
        <w:rPr>
          <w:rFonts w:ascii="Verdana" w:eastAsia="Times New Roman" w:hAnsi="Verdana" w:cs="Times New Roman"/>
        </w:rPr>
        <w:t>Pot fi recunoscute ca grupuri de producători şi alte societăţi agricole sau organizaţii de producători decât cele prevăzute la alin. (1), dacă îndeplinesc şi respectă condiţiile de recunoaştere prevăzute de prezenta ordonanţă.</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 w:name="do|caI|ar2"/>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20176A">
        <w:rPr>
          <w:rFonts w:ascii="Verdana" w:eastAsia="Times New Roman" w:hAnsi="Verdana" w:cs="Times New Roman"/>
          <w:b/>
          <w:bCs/>
          <w:color w:val="0000AF"/>
        </w:rPr>
        <w:t>Art. 2</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8" w:name="do|caI|ar2|pa1"/>
      <w:bookmarkEnd w:id="8"/>
      <w:r w:rsidRPr="0020176A">
        <w:rPr>
          <w:rFonts w:ascii="Verdana" w:eastAsia="Times New Roman" w:hAnsi="Verdana" w:cs="Times New Roman"/>
        </w:rPr>
        <w:t>În sensul prezentei ordonanţe, termenii şi expresiile de mai jos au următoarea semnificaţie: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9" w:name="do|caI|ar2|lia"/>
      <w:bookmarkEnd w:id="9"/>
      <w:r w:rsidRPr="0020176A">
        <w:rPr>
          <w:rFonts w:ascii="Verdana" w:eastAsia="Times New Roman" w:hAnsi="Verdana" w:cs="Times New Roman"/>
          <w:b/>
          <w:bCs/>
          <w:color w:val="8F0000"/>
        </w:rPr>
        <w:t>a)</w:t>
      </w:r>
      <w:r w:rsidRPr="0020176A">
        <w:rPr>
          <w:rFonts w:ascii="Verdana" w:eastAsia="Times New Roman" w:hAnsi="Verdana" w:cs="Times New Roman"/>
        </w:rPr>
        <w:t>producător - persoana fizică sau juridică care îşi valorifică producţia proprie în condiţiile prevăzute de legislaţia în vigoare;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0" w:name="do|caI|ar2|lib"/>
      <w:bookmarkEnd w:id="10"/>
      <w:r w:rsidRPr="0020176A">
        <w:rPr>
          <w:rFonts w:ascii="Verdana" w:eastAsia="Times New Roman" w:hAnsi="Verdana" w:cs="Times New Roman"/>
          <w:b/>
          <w:bCs/>
          <w:color w:val="8F0000"/>
        </w:rPr>
        <w:t>b)</w:t>
      </w:r>
      <w:r w:rsidRPr="0020176A">
        <w:rPr>
          <w:rFonts w:ascii="Verdana" w:eastAsia="Times New Roman" w:hAnsi="Verdana" w:cs="Times New Roman"/>
        </w:rPr>
        <w:t>grup de producători - o asociere de producători agricoli (uniune) care are ca scop identificarea pieţelor de desfacere, adaptarea producţiei şi valorificarea acesteia în funcţie de necesităţile pieţei, urmărind asigurarea calităţii produselor, concentrarea ofertei şi aprovizionarea ritmică a pieţei;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1" w:name="do|caI|ar2|lic"/>
      <w:bookmarkEnd w:id="11"/>
      <w:r w:rsidRPr="0020176A">
        <w:rPr>
          <w:rFonts w:ascii="Verdana" w:eastAsia="Times New Roman" w:hAnsi="Verdana" w:cs="Times New Roman"/>
          <w:b/>
          <w:bCs/>
          <w:color w:val="8F0000"/>
        </w:rPr>
        <w:t>c)</w:t>
      </w:r>
      <w:r w:rsidRPr="0020176A">
        <w:rPr>
          <w:rFonts w:ascii="Verdana" w:eastAsia="Times New Roman" w:hAnsi="Verdana" w:cs="Times New Roman"/>
        </w:rPr>
        <w:t>valoarea producţiei comercializate - valoarea fără TVA a producţiei realizate de membrii grupului de producători şi valorificate prin intermediul acestuia.</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2" w:name="do|caI|ar3"/>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20176A">
        <w:rPr>
          <w:rFonts w:ascii="Verdana" w:eastAsia="Times New Roman" w:hAnsi="Verdana" w:cs="Times New Roman"/>
          <w:b/>
          <w:bCs/>
          <w:color w:val="0000AF"/>
        </w:rPr>
        <w:t>Art. 3</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3" w:name="do|caI|ar3|pa1"/>
      <w:bookmarkEnd w:id="13"/>
      <w:r w:rsidRPr="0020176A">
        <w:rPr>
          <w:rFonts w:ascii="Verdana" w:eastAsia="Times New Roman" w:hAnsi="Verdana" w:cs="Times New Roman"/>
        </w:rPr>
        <w:t>Grupurile de producători sunt persoane juridice de drept privat care îndeplinesc condiţiile şi criteriile prevăzute la art. 4-6.</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4" w:name="do|caII"/>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20176A">
        <w:rPr>
          <w:rFonts w:ascii="Verdana" w:eastAsia="Times New Roman" w:hAnsi="Verdana" w:cs="Times New Roman"/>
          <w:b/>
          <w:bCs/>
          <w:color w:val="005F00"/>
          <w:sz w:val="24"/>
          <w:szCs w:val="24"/>
        </w:rPr>
        <w:t>CAPITOLUL II:</w:t>
      </w:r>
      <w:r w:rsidRPr="0020176A">
        <w:rPr>
          <w:rFonts w:ascii="Verdana" w:eastAsia="Times New Roman" w:hAnsi="Verdana" w:cs="Times New Roman"/>
        </w:rPr>
        <w:t xml:space="preserve"> </w:t>
      </w:r>
      <w:r w:rsidRPr="0020176A">
        <w:rPr>
          <w:rFonts w:ascii="Verdana" w:eastAsia="Times New Roman" w:hAnsi="Verdana" w:cs="Times New Roman"/>
          <w:b/>
          <w:bCs/>
          <w:sz w:val="24"/>
          <w:szCs w:val="24"/>
        </w:rPr>
        <w:t>Recunoaşterea funcţionării de către autoritatea competentă</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5" w:name="do|caII|ar4"/>
      <w:r>
        <w:rPr>
          <w:rFonts w:ascii="Verdana" w:eastAsia="Times New Roman" w:hAnsi="Verdana" w:cs="Times New Roman"/>
          <w:b/>
          <w:bCs/>
          <w:noProof/>
          <w:color w:val="333399"/>
        </w:rPr>
        <w:drawing>
          <wp:inline distT="0" distB="0" distL="0" distR="0">
            <wp:extent cx="95250" cy="95250"/>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20176A">
        <w:rPr>
          <w:rFonts w:ascii="Verdana" w:eastAsia="Times New Roman" w:hAnsi="Verdana" w:cs="Times New Roman"/>
          <w:b/>
          <w:bCs/>
          <w:color w:val="0000AF"/>
        </w:rPr>
        <w:t>Art. 4</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6" w:name="do|caII|ar4|al1"/>
      <w:bookmarkEnd w:id="16"/>
      <w:r w:rsidRPr="0020176A">
        <w:rPr>
          <w:rFonts w:ascii="Verdana" w:eastAsia="Times New Roman" w:hAnsi="Verdana" w:cs="Times New Roman"/>
          <w:b/>
          <w:bCs/>
          <w:color w:val="008F00"/>
        </w:rPr>
        <w:t>(1)</w:t>
      </w:r>
      <w:r w:rsidRPr="0020176A">
        <w:rPr>
          <w:rFonts w:ascii="Verdana" w:eastAsia="Times New Roman" w:hAnsi="Verdana" w:cs="Times New Roman"/>
        </w:rPr>
        <w:t>Grupurile de producători pot să solicite de la autoritatea competentă a statului recunoaşterea sau recunoaşterea preliminară, după caz.</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7" w:name="do|caII|ar4|al2"/>
      <w:bookmarkEnd w:id="17"/>
      <w:r w:rsidRPr="0020176A">
        <w:rPr>
          <w:rFonts w:ascii="Verdana" w:eastAsia="Times New Roman" w:hAnsi="Verdana" w:cs="Times New Roman"/>
          <w:b/>
          <w:bCs/>
          <w:color w:val="008F00"/>
        </w:rPr>
        <w:t>(2)</w:t>
      </w:r>
      <w:r w:rsidRPr="0020176A">
        <w:rPr>
          <w:rFonts w:ascii="Verdana" w:eastAsia="Times New Roman" w:hAnsi="Verdana" w:cs="Times New Roman"/>
        </w:rPr>
        <w:t>Autoritatea competentă a statului este Ministerul Agriculturii, Pădurilor şi Dezvoltării Rurale.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8" w:name="do|caII|ar5"/>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
      <w:r w:rsidRPr="0020176A">
        <w:rPr>
          <w:rFonts w:ascii="Verdana" w:eastAsia="Times New Roman" w:hAnsi="Verdana" w:cs="Times New Roman"/>
          <w:b/>
          <w:bCs/>
          <w:color w:val="0000AF"/>
        </w:rPr>
        <w:t>Art. 5</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19" w:name="do|caII|ar5|pa1"/>
      <w:bookmarkEnd w:id="19"/>
      <w:r w:rsidRPr="0020176A">
        <w:rPr>
          <w:rFonts w:ascii="Verdana" w:eastAsia="Times New Roman" w:hAnsi="Verdana" w:cs="Times New Roman"/>
        </w:rPr>
        <w:t>Grupurile de producători funcţionează şi pot fi recunoscute pentru unul sau mai multe grupe de produse, care se stabilesc prin normele de aplicare a prezentei ordonanţe.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0" w:name="do|caII|ar6"/>
      <w:r>
        <w:rPr>
          <w:rFonts w:ascii="Verdana" w:eastAsia="Times New Roman" w:hAnsi="Verdana" w:cs="Times New Roman"/>
          <w:b/>
          <w:bCs/>
          <w:noProof/>
          <w:color w:val="333399"/>
        </w:rPr>
        <w:drawing>
          <wp:inline distT="0" distB="0" distL="0" distR="0">
            <wp:extent cx="95250" cy="95250"/>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20176A">
        <w:rPr>
          <w:rFonts w:ascii="Verdana" w:eastAsia="Times New Roman" w:hAnsi="Verdana" w:cs="Times New Roman"/>
          <w:b/>
          <w:bCs/>
          <w:color w:val="0000AF"/>
        </w:rPr>
        <w:t>Art. 6</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1" w:name="do|caII|ar6|al1"/>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20176A">
        <w:rPr>
          <w:rFonts w:ascii="Verdana" w:eastAsia="Times New Roman" w:hAnsi="Verdana" w:cs="Times New Roman"/>
          <w:b/>
          <w:bCs/>
          <w:color w:val="008F00"/>
        </w:rPr>
        <w:t>(1)</w:t>
      </w:r>
      <w:r w:rsidRPr="0020176A">
        <w:rPr>
          <w:rFonts w:ascii="Verdana" w:eastAsia="Times New Roman" w:hAnsi="Verdana" w:cs="Times New Roman"/>
        </w:rPr>
        <w:t>Principalele criterii de recunoaştere a grupului de producători sunt:</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2" w:name="do|caII|ar6|al1|lia"/>
      <w:bookmarkEnd w:id="22"/>
      <w:r w:rsidRPr="0020176A">
        <w:rPr>
          <w:rFonts w:ascii="Verdana" w:eastAsia="Times New Roman" w:hAnsi="Verdana" w:cs="Times New Roman"/>
          <w:b/>
          <w:bCs/>
          <w:color w:val="8F0000"/>
        </w:rPr>
        <w:lastRenderedPageBreak/>
        <w:t>a)</w:t>
      </w:r>
      <w:r w:rsidRPr="0020176A">
        <w:rPr>
          <w:rFonts w:ascii="Verdana" w:eastAsia="Times New Roman" w:hAnsi="Verdana" w:cs="Times New Roman"/>
        </w:rPr>
        <w:t>îndeplineşte condiţiile minime de recunoaştere privind numărul de membri şi valoarea producţiei comercializate în comun, prevăzute în normele de aplicare a prezentei ordonanţe;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3" w:name="do|caII|ar6|al1|lib"/>
      <w:bookmarkEnd w:id="23"/>
      <w:r w:rsidRPr="0020176A">
        <w:rPr>
          <w:rFonts w:ascii="Verdana" w:eastAsia="Times New Roman" w:hAnsi="Verdana" w:cs="Times New Roman"/>
          <w:b/>
          <w:bCs/>
          <w:color w:val="8F0000"/>
        </w:rPr>
        <w:t>b)</w:t>
      </w:r>
      <w:r w:rsidRPr="0020176A">
        <w:rPr>
          <w:rFonts w:ascii="Verdana" w:eastAsia="Times New Roman" w:hAnsi="Verdana" w:cs="Times New Roman"/>
        </w:rPr>
        <w:t>permite membrilor săi să beneficieze de asistenţă tehnică privind tehnologiile de cultură şi protecţia mediului;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4" w:name="do|caII|ar6|al1|lic"/>
      <w:bookmarkEnd w:id="24"/>
      <w:r w:rsidRPr="0020176A">
        <w:rPr>
          <w:rFonts w:ascii="Verdana" w:eastAsia="Times New Roman" w:hAnsi="Verdana" w:cs="Times New Roman"/>
          <w:b/>
          <w:bCs/>
          <w:color w:val="8F0000"/>
        </w:rPr>
        <w:t>c)</w:t>
      </w:r>
      <w:r w:rsidRPr="0020176A">
        <w:rPr>
          <w:rFonts w:ascii="Verdana" w:eastAsia="Times New Roman" w:hAnsi="Verdana" w:cs="Times New Roman"/>
        </w:rPr>
        <w:t>dispune de conducere şi mijloace tehnice care îi permit să asigure managementul comercial şi bugetar pentru funcţionarea grupului.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5" w:name="do|caII|ar6|al2"/>
      <w:bookmarkEnd w:id="25"/>
      <w:r w:rsidRPr="0020176A">
        <w:rPr>
          <w:rFonts w:ascii="Verdana" w:eastAsia="Times New Roman" w:hAnsi="Verdana" w:cs="Times New Roman"/>
          <w:b/>
          <w:bCs/>
          <w:color w:val="008F00"/>
        </w:rPr>
        <w:t>(2)</w:t>
      </w:r>
      <w:r w:rsidRPr="0020176A">
        <w:rPr>
          <w:rFonts w:ascii="Verdana" w:eastAsia="Times New Roman" w:hAnsi="Verdana" w:cs="Times New Roman"/>
        </w:rPr>
        <w:t>Perioada minimă de funcţionare a grupului de producători, în condiţiile prezentei ordonanţe, nu poate fi mai mică de un an.</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6" w:name="do|caIII"/>
      <w:r>
        <w:rPr>
          <w:rFonts w:ascii="Verdana" w:eastAsia="Times New Roman" w:hAnsi="Verdana" w:cs="Times New Roman"/>
          <w:b/>
          <w:bCs/>
          <w:noProof/>
          <w:color w:val="333399"/>
        </w:rPr>
        <w:drawing>
          <wp:inline distT="0" distB="0" distL="0" distR="0">
            <wp:extent cx="95250" cy="95250"/>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20176A">
        <w:rPr>
          <w:rFonts w:ascii="Verdana" w:eastAsia="Times New Roman" w:hAnsi="Verdana" w:cs="Times New Roman"/>
          <w:b/>
          <w:bCs/>
          <w:color w:val="005F00"/>
          <w:sz w:val="24"/>
          <w:szCs w:val="24"/>
        </w:rPr>
        <w:t>CAPITOLUL III:</w:t>
      </w:r>
      <w:r w:rsidRPr="0020176A">
        <w:rPr>
          <w:rFonts w:ascii="Verdana" w:eastAsia="Times New Roman" w:hAnsi="Verdana" w:cs="Times New Roman"/>
        </w:rPr>
        <w:t xml:space="preserve"> </w:t>
      </w:r>
      <w:r w:rsidRPr="0020176A">
        <w:rPr>
          <w:rFonts w:ascii="Verdana" w:eastAsia="Times New Roman" w:hAnsi="Verdana" w:cs="Times New Roman"/>
          <w:b/>
          <w:bCs/>
          <w:sz w:val="24"/>
          <w:szCs w:val="24"/>
        </w:rPr>
        <w:t>Aviz de recunoaştere/retragere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7" w:name="do|caIII|ar7"/>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
      <w:r w:rsidRPr="0020176A">
        <w:rPr>
          <w:rFonts w:ascii="Verdana" w:eastAsia="Times New Roman" w:hAnsi="Verdana" w:cs="Times New Roman"/>
          <w:b/>
          <w:bCs/>
          <w:color w:val="0000AF"/>
        </w:rPr>
        <w:t>Art. 7</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8" w:name="do|caIII|ar7|al1"/>
      <w:bookmarkEnd w:id="28"/>
      <w:r w:rsidRPr="0020176A">
        <w:rPr>
          <w:rFonts w:ascii="Verdana" w:eastAsia="Times New Roman" w:hAnsi="Verdana" w:cs="Times New Roman"/>
          <w:b/>
          <w:bCs/>
          <w:color w:val="008F00"/>
        </w:rPr>
        <w:t>(1)</w:t>
      </w:r>
      <w:r w:rsidRPr="0020176A">
        <w:rPr>
          <w:rFonts w:ascii="Verdana" w:eastAsia="Times New Roman" w:hAnsi="Verdana" w:cs="Times New Roman"/>
        </w:rPr>
        <w:t>Avizul de recunoaştere preliminară se solicită de grupurile de producători în condiţiile stabilite prin normele de aplicare a prezentei ordonanţe.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29" w:name="do|caIII|ar7|al2"/>
      <w:bookmarkEnd w:id="29"/>
      <w:r w:rsidRPr="0020176A">
        <w:rPr>
          <w:rFonts w:ascii="Verdana" w:eastAsia="Times New Roman" w:hAnsi="Verdana" w:cs="Times New Roman"/>
          <w:b/>
          <w:bCs/>
          <w:color w:val="008F00"/>
        </w:rPr>
        <w:t>(2)</w:t>
      </w:r>
      <w:r w:rsidRPr="0020176A">
        <w:rPr>
          <w:rFonts w:ascii="Verdana" w:eastAsia="Times New Roman" w:hAnsi="Verdana" w:cs="Times New Roman"/>
        </w:rPr>
        <w:t>Recunoaşterea definitivă se acordă în termen de 3-5 ani.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0" w:name="do|caIII|ar8"/>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
      <w:r w:rsidRPr="0020176A">
        <w:rPr>
          <w:rFonts w:ascii="Verdana" w:eastAsia="Times New Roman" w:hAnsi="Verdana" w:cs="Times New Roman"/>
          <w:b/>
          <w:bCs/>
          <w:color w:val="0000AF"/>
        </w:rPr>
        <w:t>Art. 8</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1" w:name="do|caIII|ar8|al1"/>
      <w:bookmarkEnd w:id="31"/>
      <w:r w:rsidRPr="0020176A">
        <w:rPr>
          <w:rFonts w:ascii="Verdana" w:eastAsia="Times New Roman" w:hAnsi="Verdana" w:cs="Times New Roman"/>
          <w:b/>
          <w:bCs/>
          <w:color w:val="008F00"/>
        </w:rPr>
        <w:t>(1)</w:t>
      </w:r>
      <w:r w:rsidRPr="0020176A">
        <w:rPr>
          <w:rFonts w:ascii="Verdana" w:eastAsia="Times New Roman" w:hAnsi="Verdana" w:cs="Times New Roman"/>
        </w:rPr>
        <w:t>Avizul de recunoaştere se eliberează în termen de maximum 3 luni de la data depunerii cererii de recunoaştere.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2" w:name="do|caIII|ar8|al2"/>
      <w:bookmarkEnd w:id="32"/>
      <w:r w:rsidRPr="0020176A">
        <w:rPr>
          <w:rFonts w:ascii="Verdana" w:eastAsia="Times New Roman" w:hAnsi="Verdana" w:cs="Times New Roman"/>
          <w:b/>
          <w:bCs/>
          <w:color w:val="008F00"/>
        </w:rPr>
        <w:t>(2)</w:t>
      </w:r>
      <w:r w:rsidRPr="0020176A">
        <w:rPr>
          <w:rFonts w:ascii="Verdana" w:eastAsia="Times New Roman" w:hAnsi="Verdana" w:cs="Times New Roman"/>
        </w:rPr>
        <w:t>Respingerea cererii de recunoaştere se comunică solicitantului în scris, motivat, în termen de 30 de zile.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3" w:name="do|caIII|ar9"/>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20176A">
        <w:rPr>
          <w:rFonts w:ascii="Verdana" w:eastAsia="Times New Roman" w:hAnsi="Verdana" w:cs="Times New Roman"/>
          <w:b/>
          <w:bCs/>
          <w:color w:val="0000AF"/>
        </w:rPr>
        <w:t>Art. 9</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4" w:name="do|caIII|ar9|pa1"/>
      <w:bookmarkEnd w:id="34"/>
      <w:r w:rsidRPr="0020176A">
        <w:rPr>
          <w:rFonts w:ascii="Verdana" w:eastAsia="Times New Roman" w:hAnsi="Verdana" w:cs="Times New Roman"/>
        </w:rPr>
        <w:t>Responsabilitatea verificării îndeplinirii criteriilor şi condiţiilor de recunoaştere a grupului de producători, precum şi a modului de utilizare a sprijinului financiar revine autorităţii competente a statului, care eliberează avizul de recunoaştere.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5" w:name="do|caIII|ar10"/>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sidRPr="0020176A">
        <w:rPr>
          <w:rFonts w:ascii="Verdana" w:eastAsia="Times New Roman" w:hAnsi="Verdana" w:cs="Times New Roman"/>
          <w:b/>
          <w:bCs/>
          <w:color w:val="0000AF"/>
        </w:rPr>
        <w:t>Art. 10</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6" w:name="do|caIII|ar10|pa1"/>
      <w:bookmarkEnd w:id="36"/>
      <w:r w:rsidRPr="0020176A">
        <w:rPr>
          <w:rFonts w:ascii="Verdana" w:eastAsia="Times New Roman" w:hAnsi="Verdana" w:cs="Times New Roman"/>
        </w:rPr>
        <w:t>Modelul avizului de recunoaştere şi de recunoaştere preliminară şi cel al deciziei de retragere a recunoaşterii grupului de producători se stabilesc prin normele de aplicare a prezentei ordonanţe.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7" w:name="do|caIII|ar11"/>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20176A">
        <w:rPr>
          <w:rFonts w:ascii="Verdana" w:eastAsia="Times New Roman" w:hAnsi="Verdana" w:cs="Times New Roman"/>
          <w:b/>
          <w:bCs/>
          <w:color w:val="0000AF"/>
        </w:rPr>
        <w:t>Art. 11</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8" w:name="do|caIII|ar11|pa1"/>
      <w:bookmarkEnd w:id="38"/>
      <w:r w:rsidRPr="0020176A">
        <w:rPr>
          <w:rFonts w:ascii="Verdana" w:eastAsia="Times New Roman" w:hAnsi="Verdana" w:cs="Times New Roman"/>
        </w:rPr>
        <w:t>Avizul de recunoaştere a grupului de producători poate fi retras de către autoritatea emitentă printr-o decizie de retragere a recunoaşterii grupului de producători, în cazul în care: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39" w:name="do|caIII|ar11|lia"/>
      <w:bookmarkEnd w:id="39"/>
      <w:r w:rsidRPr="0020176A">
        <w:rPr>
          <w:rFonts w:ascii="Verdana" w:eastAsia="Times New Roman" w:hAnsi="Verdana" w:cs="Times New Roman"/>
          <w:b/>
          <w:bCs/>
          <w:color w:val="8F0000"/>
        </w:rPr>
        <w:t>a)</w:t>
      </w:r>
      <w:r w:rsidRPr="0020176A">
        <w:rPr>
          <w:rFonts w:ascii="Verdana" w:eastAsia="Times New Roman" w:hAnsi="Verdana" w:cs="Times New Roman"/>
        </w:rPr>
        <w:t>nu mai sunt îndeplinite criteriile de recunoaştere privind numărul de membri şi valoarea produselor comercializate;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0" w:name="do|caIII|ar11|lib"/>
      <w:bookmarkEnd w:id="40"/>
      <w:r w:rsidRPr="0020176A">
        <w:rPr>
          <w:rFonts w:ascii="Verdana" w:eastAsia="Times New Roman" w:hAnsi="Verdana" w:cs="Times New Roman"/>
          <w:b/>
          <w:bCs/>
          <w:color w:val="8F0000"/>
        </w:rPr>
        <w:t>b)</w:t>
      </w:r>
      <w:r w:rsidRPr="0020176A">
        <w:rPr>
          <w:rFonts w:ascii="Verdana" w:eastAsia="Times New Roman" w:hAnsi="Verdana" w:cs="Times New Roman"/>
        </w:rPr>
        <w:t>avizul de recunoaştere a fost obţinut prin prezentarea de date neconforme realităţii;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1" w:name="do|caIII|ar11|lic"/>
      <w:bookmarkEnd w:id="41"/>
      <w:r w:rsidRPr="0020176A">
        <w:rPr>
          <w:rFonts w:ascii="Verdana" w:eastAsia="Times New Roman" w:hAnsi="Verdana" w:cs="Times New Roman"/>
          <w:b/>
          <w:bCs/>
          <w:color w:val="8F0000"/>
        </w:rPr>
        <w:t>c)</w:t>
      </w:r>
      <w:r w:rsidRPr="0020176A">
        <w:rPr>
          <w:rFonts w:ascii="Verdana" w:eastAsia="Times New Roman" w:hAnsi="Verdana" w:cs="Times New Roman"/>
        </w:rPr>
        <w:t>nu îşi respectă obligaţiile faţă de membrii grupului de producători.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2" w:name="do|caIV"/>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20176A">
        <w:rPr>
          <w:rFonts w:ascii="Verdana" w:eastAsia="Times New Roman" w:hAnsi="Verdana" w:cs="Times New Roman"/>
          <w:b/>
          <w:bCs/>
          <w:color w:val="005F00"/>
          <w:sz w:val="24"/>
          <w:szCs w:val="24"/>
        </w:rPr>
        <w:t>CAPITOLUL IV:</w:t>
      </w:r>
      <w:r w:rsidRPr="0020176A">
        <w:rPr>
          <w:rFonts w:ascii="Verdana" w:eastAsia="Times New Roman" w:hAnsi="Verdana" w:cs="Times New Roman"/>
        </w:rPr>
        <w:t xml:space="preserve"> </w:t>
      </w:r>
      <w:r w:rsidRPr="0020176A">
        <w:rPr>
          <w:rFonts w:ascii="Verdana" w:eastAsia="Times New Roman" w:hAnsi="Verdana" w:cs="Times New Roman"/>
          <w:b/>
          <w:bCs/>
          <w:sz w:val="24"/>
          <w:szCs w:val="24"/>
        </w:rPr>
        <w:t>Obiectul de activitate şi funcţionare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3" w:name="do|caIV|ar12"/>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
      <w:r w:rsidRPr="0020176A">
        <w:rPr>
          <w:rFonts w:ascii="Verdana" w:eastAsia="Times New Roman" w:hAnsi="Verdana" w:cs="Times New Roman"/>
          <w:b/>
          <w:bCs/>
          <w:color w:val="0000AF"/>
        </w:rPr>
        <w:t>Art. 12</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4" w:name="do|caIV|ar12|pa1"/>
      <w:bookmarkEnd w:id="44"/>
      <w:r w:rsidRPr="0020176A">
        <w:rPr>
          <w:rFonts w:ascii="Verdana" w:eastAsia="Times New Roman" w:hAnsi="Verdana" w:cs="Times New Roman"/>
        </w:rPr>
        <w:t>Grupurile de producători funcţionează pe baza statutului propriu aprobat de adunarea generală.</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5" w:name="do|caIV|ar13"/>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
      <w:r w:rsidRPr="0020176A">
        <w:rPr>
          <w:rFonts w:ascii="Verdana" w:eastAsia="Times New Roman" w:hAnsi="Verdana" w:cs="Times New Roman"/>
          <w:b/>
          <w:bCs/>
          <w:color w:val="0000AF"/>
        </w:rPr>
        <w:t>Art. 13</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6" w:name="do|caIV|ar13|pa1"/>
      <w:bookmarkEnd w:id="46"/>
      <w:r w:rsidRPr="0020176A">
        <w:rPr>
          <w:rFonts w:ascii="Verdana" w:eastAsia="Times New Roman" w:hAnsi="Verdana" w:cs="Times New Roman"/>
        </w:rPr>
        <w:t>Obiectul de activitate al grupurilor de producători constă în:</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7" w:name="do|caIV|ar13|lia"/>
      <w:bookmarkEnd w:id="47"/>
      <w:r w:rsidRPr="0020176A">
        <w:rPr>
          <w:rFonts w:ascii="Verdana" w:eastAsia="Times New Roman" w:hAnsi="Verdana" w:cs="Times New Roman"/>
          <w:b/>
          <w:bCs/>
          <w:color w:val="8F0000"/>
        </w:rPr>
        <w:t>a)</w:t>
      </w:r>
      <w:r w:rsidRPr="0020176A">
        <w:rPr>
          <w:rFonts w:ascii="Verdana" w:eastAsia="Times New Roman" w:hAnsi="Verdana" w:cs="Times New Roman"/>
        </w:rPr>
        <w:t>identificarea pieţelor de desfacere şi propunerea planificării producţiei membrilor conform cererii pieţei, în condiţii de calitate, conform standardelor de comercializare în vigoare;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8" w:name="do|caIV|ar13|lib"/>
      <w:bookmarkEnd w:id="48"/>
      <w:r w:rsidRPr="0020176A">
        <w:rPr>
          <w:rFonts w:ascii="Verdana" w:eastAsia="Times New Roman" w:hAnsi="Verdana" w:cs="Times New Roman"/>
          <w:b/>
          <w:bCs/>
          <w:color w:val="8F0000"/>
        </w:rPr>
        <w:t>b)</w:t>
      </w:r>
      <w:r w:rsidRPr="0020176A">
        <w:rPr>
          <w:rFonts w:ascii="Verdana" w:eastAsia="Times New Roman" w:hAnsi="Verdana" w:cs="Times New Roman"/>
        </w:rPr>
        <w:t>plasarea pe piaţă a produselor obţinute de membrii grupului de producători;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49" w:name="do|caIV|ar13|lic"/>
      <w:bookmarkEnd w:id="49"/>
      <w:r w:rsidRPr="0020176A">
        <w:rPr>
          <w:rFonts w:ascii="Verdana" w:eastAsia="Times New Roman" w:hAnsi="Verdana" w:cs="Times New Roman"/>
          <w:b/>
          <w:bCs/>
          <w:color w:val="8F0000"/>
        </w:rPr>
        <w:t>c)</w:t>
      </w:r>
      <w:r w:rsidRPr="0020176A">
        <w:rPr>
          <w:rFonts w:ascii="Verdana" w:eastAsia="Times New Roman" w:hAnsi="Verdana" w:cs="Times New Roman"/>
        </w:rPr>
        <w:t>aplicarea unor reguli unitare de calitate a producţiei pentru toţi membrii grupului;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0" w:name="do|caIV|ar13|lid"/>
      <w:bookmarkEnd w:id="50"/>
      <w:r w:rsidRPr="0020176A">
        <w:rPr>
          <w:rFonts w:ascii="Verdana" w:eastAsia="Times New Roman" w:hAnsi="Verdana" w:cs="Times New Roman"/>
          <w:b/>
          <w:bCs/>
          <w:color w:val="8F0000"/>
        </w:rPr>
        <w:t>d)</w:t>
      </w:r>
      <w:r w:rsidRPr="0020176A">
        <w:rPr>
          <w:rFonts w:ascii="Verdana" w:eastAsia="Times New Roman" w:hAnsi="Verdana" w:cs="Times New Roman"/>
        </w:rPr>
        <w:t>aprovizionarea în comun cu materiale şi servicii pentru membrii grupului;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1" w:name="do|caIV|ar13|lie"/>
      <w:bookmarkEnd w:id="51"/>
      <w:r w:rsidRPr="0020176A">
        <w:rPr>
          <w:rFonts w:ascii="Verdana" w:eastAsia="Times New Roman" w:hAnsi="Verdana" w:cs="Times New Roman"/>
          <w:b/>
          <w:bCs/>
          <w:color w:val="8F0000"/>
        </w:rPr>
        <w:t>e)</w:t>
      </w:r>
      <w:r w:rsidRPr="0020176A">
        <w:rPr>
          <w:rFonts w:ascii="Verdana" w:eastAsia="Times New Roman" w:hAnsi="Verdana" w:cs="Times New Roman"/>
        </w:rPr>
        <w:t>asigurarea utilizării tehnicilor de producţie, a modalităţilor de gestiune a deşeurilor, care să nu dăuneze mediului, în special pentru protecţia apei, solului şi a peisajului natural.</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2" w:name="do|caIV|ar14"/>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20176A">
        <w:rPr>
          <w:rFonts w:ascii="Verdana" w:eastAsia="Times New Roman" w:hAnsi="Verdana" w:cs="Times New Roman"/>
          <w:b/>
          <w:bCs/>
          <w:color w:val="0000AF"/>
        </w:rPr>
        <w:t>Art. 14</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3" w:name="do|caIV|ar14|al1"/>
      <w:bookmarkEnd w:id="53"/>
      <w:r w:rsidRPr="0020176A">
        <w:rPr>
          <w:rFonts w:ascii="Verdana" w:eastAsia="Times New Roman" w:hAnsi="Verdana" w:cs="Times New Roman"/>
          <w:b/>
          <w:bCs/>
          <w:color w:val="008F00"/>
        </w:rPr>
        <w:t>(1)</w:t>
      </w:r>
      <w:r w:rsidRPr="0020176A">
        <w:rPr>
          <w:rFonts w:ascii="Verdana" w:eastAsia="Times New Roman" w:hAnsi="Verdana" w:cs="Times New Roman"/>
        </w:rPr>
        <w:t>Calitatea de membru al unui grup de producători poate fi dobândită de către orice producător agricol sau silvic care deţine legal o bază de producţie şi îşi declară în scris intenţia de a comercializa producţia agricolă ori silvică proprie în cadrul unui grup de producători şi plăteşte cotizaţia, în conformitate cu statutul.</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4" w:name="do|caIV|ar14|al2"/>
      <w:bookmarkEnd w:id="54"/>
      <w:r w:rsidRPr="0020176A">
        <w:rPr>
          <w:rFonts w:ascii="Verdana" w:eastAsia="Times New Roman" w:hAnsi="Verdana" w:cs="Times New Roman"/>
          <w:b/>
          <w:bCs/>
          <w:color w:val="008F00"/>
        </w:rPr>
        <w:t>(2)</w:t>
      </w:r>
      <w:r w:rsidRPr="0020176A">
        <w:rPr>
          <w:rFonts w:ascii="Verdana" w:eastAsia="Times New Roman" w:hAnsi="Verdana" w:cs="Times New Roman"/>
        </w:rPr>
        <w:t>Producătorii care au dobândit calitatea de membru al grupului de producători se pot retrage din grup, renunţând la calitatea de membru, cu respectarea unui termen de preaviz a cărui durată, stabilită prin statut, diferă în funcţie de produs sau grupă de produse.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5" w:name="do|caIV|ar15"/>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20176A">
        <w:rPr>
          <w:rFonts w:ascii="Verdana" w:eastAsia="Times New Roman" w:hAnsi="Verdana" w:cs="Times New Roman"/>
          <w:b/>
          <w:bCs/>
          <w:color w:val="0000AF"/>
        </w:rPr>
        <w:t>Art. 15</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6" w:name="do|caIV|ar15|pa1"/>
      <w:bookmarkEnd w:id="56"/>
      <w:r w:rsidRPr="0020176A">
        <w:rPr>
          <w:rFonts w:ascii="Verdana" w:eastAsia="Times New Roman" w:hAnsi="Verdana" w:cs="Times New Roman"/>
        </w:rPr>
        <w:t>Membrii grupului de producători au următoarele obligaţii: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7" w:name="do|caIV|ar15|lia"/>
      <w:bookmarkEnd w:id="57"/>
      <w:r w:rsidRPr="0020176A">
        <w:rPr>
          <w:rFonts w:ascii="Verdana" w:eastAsia="Times New Roman" w:hAnsi="Verdana" w:cs="Times New Roman"/>
          <w:b/>
          <w:bCs/>
          <w:color w:val="8F0000"/>
        </w:rPr>
        <w:t>a)</w:t>
      </w:r>
      <w:r w:rsidRPr="0020176A">
        <w:rPr>
          <w:rFonts w:ascii="Verdana" w:eastAsia="Times New Roman" w:hAnsi="Verdana" w:cs="Times New Roman"/>
        </w:rPr>
        <w:t>să respecte şi să aplice hotărârile adoptate de conducerea grupului de producători cu privire la normele de producţie, condiţiile de valorificare şi protecţia mediului;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8" w:name="do|caIV|ar15|lib"/>
      <w:bookmarkEnd w:id="58"/>
      <w:r w:rsidRPr="0020176A">
        <w:rPr>
          <w:rFonts w:ascii="Verdana" w:eastAsia="Times New Roman" w:hAnsi="Verdana" w:cs="Times New Roman"/>
          <w:b/>
          <w:bCs/>
          <w:color w:val="8F0000"/>
        </w:rPr>
        <w:t>b)</w:t>
      </w:r>
      <w:r w:rsidRPr="0020176A">
        <w:rPr>
          <w:rFonts w:ascii="Verdana" w:eastAsia="Times New Roman" w:hAnsi="Verdana" w:cs="Times New Roman"/>
        </w:rPr>
        <w:t>să valorifice, prin intermediul grupului de producători, procentul stabilit în statut, dar nu mai puţin de 75% din producţia destinată valorificării.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59" w:name="do|caIV|ar16"/>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20176A">
        <w:rPr>
          <w:rFonts w:ascii="Verdana" w:eastAsia="Times New Roman" w:hAnsi="Verdana" w:cs="Times New Roman"/>
          <w:b/>
          <w:bCs/>
          <w:color w:val="0000AF"/>
        </w:rPr>
        <w:t>Art. 16</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0" w:name="do|caIV|ar16|pa1"/>
      <w:bookmarkEnd w:id="60"/>
      <w:r w:rsidRPr="0020176A">
        <w:rPr>
          <w:rFonts w:ascii="Verdana" w:eastAsia="Times New Roman" w:hAnsi="Verdana" w:cs="Times New Roman"/>
        </w:rPr>
        <w:t>Grupurile de producători pot fuziona în cadrul aceleiaşi grupe de produse sau se pot diviza, păstrându-şi recunoaşterea ca grup de producători, cu respectarea dimensiunilor şi criteriilor stabilite pentru produsul sau grupa respectivă de produse.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1" w:name="do|caV"/>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
      <w:r w:rsidRPr="0020176A">
        <w:rPr>
          <w:rFonts w:ascii="Verdana" w:eastAsia="Times New Roman" w:hAnsi="Verdana" w:cs="Times New Roman"/>
          <w:b/>
          <w:bCs/>
          <w:color w:val="005F00"/>
          <w:sz w:val="24"/>
          <w:szCs w:val="24"/>
        </w:rPr>
        <w:t>CAPITOLUL V:</w:t>
      </w:r>
      <w:r w:rsidRPr="0020176A">
        <w:rPr>
          <w:rFonts w:ascii="Verdana" w:eastAsia="Times New Roman" w:hAnsi="Verdana" w:cs="Times New Roman"/>
        </w:rPr>
        <w:t xml:space="preserve"> </w:t>
      </w:r>
      <w:r w:rsidRPr="0020176A">
        <w:rPr>
          <w:rFonts w:ascii="Verdana" w:eastAsia="Times New Roman" w:hAnsi="Verdana" w:cs="Times New Roman"/>
          <w:b/>
          <w:bCs/>
          <w:sz w:val="24"/>
          <w:szCs w:val="24"/>
        </w:rPr>
        <w:t>Avantaje financiare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2" w:name="do|caV|ar17"/>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20176A">
        <w:rPr>
          <w:rFonts w:ascii="Verdana" w:eastAsia="Times New Roman" w:hAnsi="Verdana" w:cs="Times New Roman"/>
          <w:b/>
          <w:bCs/>
          <w:color w:val="0000AF"/>
        </w:rPr>
        <w:t>Art. 17</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3" w:name="do|caV|ar17|al1"/>
      <w:bookmarkEnd w:id="63"/>
      <w:r w:rsidRPr="0020176A">
        <w:rPr>
          <w:rFonts w:ascii="Verdana" w:eastAsia="Times New Roman" w:hAnsi="Verdana" w:cs="Times New Roman"/>
          <w:b/>
          <w:bCs/>
          <w:color w:val="008F00"/>
        </w:rPr>
        <w:t>(1)</w:t>
      </w:r>
      <w:r w:rsidRPr="0020176A">
        <w:rPr>
          <w:rFonts w:ascii="Verdana" w:eastAsia="Times New Roman" w:hAnsi="Verdana" w:cs="Times New Roman"/>
        </w:rPr>
        <w:t>Grupurile de producători pot beneficia de sprijin financiar de la bugetul de stat prin bugetul Ministerului Agriculturii, Pădurilor şi Dezvoltării Rurale şi pot solicita eliberarea acestuia în numele membrilor lor, cu acordul scris al acestora.</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4" w:name="do|caV|ar17|al2"/>
      <w:bookmarkEnd w:id="64"/>
      <w:r w:rsidRPr="0020176A">
        <w:rPr>
          <w:rFonts w:ascii="Verdana" w:eastAsia="Times New Roman" w:hAnsi="Verdana" w:cs="Times New Roman"/>
          <w:b/>
          <w:bCs/>
          <w:color w:val="008F00"/>
        </w:rPr>
        <w:t>(2)</w:t>
      </w:r>
      <w:r w:rsidRPr="0020176A">
        <w:rPr>
          <w:rFonts w:ascii="Verdana" w:eastAsia="Times New Roman" w:hAnsi="Verdana" w:cs="Times New Roman"/>
        </w:rPr>
        <w:t>Destinaţia, modul şi condiţiile de acordare a sprijinului financiar se aprobă prin hotărâre a Guvernului, la propunerea Ministerului Agriculturii, Pădurilor şi Dezvoltării Rurale.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5" w:name="do|caV|ar17|al3"/>
      <w:bookmarkEnd w:id="65"/>
      <w:r w:rsidRPr="0020176A">
        <w:rPr>
          <w:rFonts w:ascii="Verdana" w:eastAsia="Times New Roman" w:hAnsi="Verdana" w:cs="Times New Roman"/>
          <w:b/>
          <w:bCs/>
          <w:color w:val="008F00"/>
        </w:rPr>
        <w:t>(3)</w:t>
      </w:r>
      <w:r w:rsidRPr="0020176A">
        <w:rPr>
          <w:rFonts w:ascii="Verdana" w:eastAsia="Times New Roman" w:hAnsi="Verdana" w:cs="Times New Roman"/>
        </w:rPr>
        <w:t>Grupurile de producători pot beneficia de credite de investiţii acordate de la bugetul de stat, pe baza unor programe de finanţare, potrivit legislaţiei în vigoare.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6" w:name="do|caV|ar17|al4"/>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7|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
      <w:r w:rsidRPr="0020176A">
        <w:rPr>
          <w:rFonts w:ascii="Verdana" w:eastAsia="Times New Roman" w:hAnsi="Verdana" w:cs="Times New Roman"/>
          <w:b/>
          <w:bCs/>
          <w:color w:val="008F00"/>
        </w:rPr>
        <w:t>(4)</w:t>
      </w:r>
      <w:r w:rsidRPr="0020176A">
        <w:rPr>
          <w:rFonts w:ascii="Verdana" w:eastAsia="Times New Roman" w:hAnsi="Verdana" w:cs="Times New Roman"/>
        </w:rPr>
        <w:t>La accesarea programelor de finanţare pentru investiţii, grupul de producători poate beneficia de cumularea plafoanelor maxime aferente fiecărui membru, astfel:</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7" w:name="do|caV|ar17|al4|lia"/>
      <w:bookmarkEnd w:id="67"/>
      <w:r w:rsidRPr="0020176A">
        <w:rPr>
          <w:rFonts w:ascii="Verdana" w:eastAsia="Times New Roman" w:hAnsi="Verdana" w:cs="Times New Roman"/>
          <w:b/>
          <w:bCs/>
          <w:color w:val="8F0000"/>
        </w:rPr>
        <w:t>a)</w:t>
      </w:r>
      <w:r w:rsidRPr="0020176A">
        <w:rPr>
          <w:rFonts w:ascii="Verdana" w:eastAsia="Times New Roman" w:hAnsi="Verdana" w:cs="Times New Roman"/>
        </w:rPr>
        <w:t>integral, dacă are până la 10 membri;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8" w:name="do|caV|ar17|al4|lib"/>
      <w:bookmarkEnd w:id="68"/>
      <w:r w:rsidRPr="0020176A">
        <w:rPr>
          <w:rFonts w:ascii="Verdana" w:eastAsia="Times New Roman" w:hAnsi="Verdana" w:cs="Times New Roman"/>
          <w:b/>
          <w:bCs/>
          <w:color w:val="8F0000"/>
        </w:rPr>
        <w:t>b)</w:t>
      </w:r>
      <w:r w:rsidRPr="0020176A">
        <w:rPr>
          <w:rFonts w:ascii="Verdana" w:eastAsia="Times New Roman" w:hAnsi="Verdana" w:cs="Times New Roman"/>
        </w:rPr>
        <w:t>70% din fondul aferent numărului total de membri, dacă are între 10 şi 20 de membri;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69" w:name="do|caV|ar17|al4|lic"/>
      <w:bookmarkEnd w:id="69"/>
      <w:r w:rsidRPr="0020176A">
        <w:rPr>
          <w:rFonts w:ascii="Verdana" w:eastAsia="Times New Roman" w:hAnsi="Verdana" w:cs="Times New Roman"/>
          <w:b/>
          <w:bCs/>
          <w:color w:val="8F0000"/>
        </w:rPr>
        <w:t>c)</w:t>
      </w:r>
      <w:r w:rsidRPr="0020176A">
        <w:rPr>
          <w:rFonts w:ascii="Verdana" w:eastAsia="Times New Roman" w:hAnsi="Verdana" w:cs="Times New Roman"/>
        </w:rPr>
        <w:t>50% din fondul aferent numărului total de membri, dacă are între 20 şi 50 de membri;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0" w:name="do|caV|ar17|al4|lid"/>
      <w:bookmarkEnd w:id="70"/>
      <w:r w:rsidRPr="0020176A">
        <w:rPr>
          <w:rFonts w:ascii="Verdana" w:eastAsia="Times New Roman" w:hAnsi="Verdana" w:cs="Times New Roman"/>
          <w:b/>
          <w:bCs/>
          <w:color w:val="8F0000"/>
        </w:rPr>
        <w:t>d)</w:t>
      </w:r>
      <w:r w:rsidRPr="0020176A">
        <w:rPr>
          <w:rFonts w:ascii="Verdana" w:eastAsia="Times New Roman" w:hAnsi="Verdana" w:cs="Times New Roman"/>
        </w:rPr>
        <w:t>25% din fondul aferent numărului total de membri, dacă are peste 50 de membri.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1" w:name="do|caV|ar18"/>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20176A">
        <w:rPr>
          <w:rFonts w:ascii="Verdana" w:eastAsia="Times New Roman" w:hAnsi="Verdana" w:cs="Times New Roman"/>
          <w:b/>
          <w:bCs/>
          <w:color w:val="0000AF"/>
        </w:rPr>
        <w:t>Art. 18</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2" w:name="do|caV|ar18|pa1"/>
      <w:bookmarkEnd w:id="72"/>
      <w:r w:rsidRPr="0020176A">
        <w:rPr>
          <w:rFonts w:ascii="Verdana" w:eastAsia="Times New Roman" w:hAnsi="Verdana" w:cs="Times New Roman"/>
        </w:rPr>
        <w:t>Grupurile de producători nu pot beneficia de dublă finanţare publică pentru aceeaşi activitate.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3" w:name="do|caVI"/>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20176A">
        <w:rPr>
          <w:rFonts w:ascii="Verdana" w:eastAsia="Times New Roman" w:hAnsi="Verdana" w:cs="Times New Roman"/>
          <w:b/>
          <w:bCs/>
          <w:color w:val="005F00"/>
          <w:sz w:val="24"/>
          <w:szCs w:val="24"/>
        </w:rPr>
        <w:t>CAPITOLUL VI:</w:t>
      </w:r>
      <w:r w:rsidRPr="0020176A">
        <w:rPr>
          <w:rFonts w:ascii="Verdana" w:eastAsia="Times New Roman" w:hAnsi="Verdana" w:cs="Times New Roman"/>
        </w:rPr>
        <w:t xml:space="preserve"> </w:t>
      </w:r>
      <w:r w:rsidRPr="0020176A">
        <w:rPr>
          <w:rFonts w:ascii="Verdana" w:eastAsia="Times New Roman" w:hAnsi="Verdana" w:cs="Times New Roman"/>
          <w:b/>
          <w:bCs/>
          <w:sz w:val="24"/>
          <w:szCs w:val="24"/>
        </w:rPr>
        <w:t>Dispoziţii finale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4" w:name="do|caVI|ar19"/>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
      <w:r w:rsidRPr="0020176A">
        <w:rPr>
          <w:rFonts w:ascii="Verdana" w:eastAsia="Times New Roman" w:hAnsi="Verdana" w:cs="Times New Roman"/>
          <w:b/>
          <w:bCs/>
          <w:color w:val="0000AF"/>
        </w:rPr>
        <w:t>Art. 19</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5" w:name="do|caVI|ar19|pa1"/>
      <w:bookmarkEnd w:id="75"/>
      <w:r w:rsidRPr="0020176A">
        <w:rPr>
          <w:rFonts w:ascii="Verdana" w:eastAsia="Times New Roman" w:hAnsi="Verdana" w:cs="Times New Roman"/>
        </w:rPr>
        <w:t>Normele de aplicare a prezentei ordonanţe se aprobă prin ordin al ministrului agriculturii, pădurilor şi dezvoltării rurale.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6" w:name="do|caVI|ar20"/>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20176A">
        <w:rPr>
          <w:rFonts w:ascii="Verdana" w:eastAsia="Times New Roman" w:hAnsi="Verdana" w:cs="Times New Roman"/>
          <w:b/>
          <w:bCs/>
          <w:color w:val="0000AF"/>
        </w:rPr>
        <w:t>Art. 20</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7" w:name="do|caVI|ar20|pa1"/>
      <w:bookmarkEnd w:id="77"/>
      <w:r w:rsidRPr="0020176A">
        <w:rPr>
          <w:rFonts w:ascii="Verdana" w:eastAsia="Times New Roman" w:hAnsi="Verdana" w:cs="Times New Roman"/>
        </w:rPr>
        <w:t xml:space="preserve">Pe data intrării în vigoare a prezentei ordonanţe se abrogă Legea nr. </w:t>
      </w:r>
      <w:hyperlink r:id="rId12" w:history="1">
        <w:r w:rsidRPr="0020176A">
          <w:rPr>
            <w:rFonts w:ascii="Verdana" w:eastAsia="Times New Roman" w:hAnsi="Verdana" w:cs="Times New Roman"/>
            <w:b/>
            <w:bCs/>
            <w:color w:val="333399"/>
            <w:u w:val="single"/>
          </w:rPr>
          <w:t>277/2004</w:t>
        </w:r>
      </w:hyperlink>
      <w:r w:rsidRPr="0020176A">
        <w:rPr>
          <w:rFonts w:ascii="Verdana" w:eastAsia="Times New Roman" w:hAnsi="Verdana" w:cs="Times New Roman"/>
        </w:rPr>
        <w:t xml:space="preserve"> privind constituirea, recunoaşterea şi funcţionarea grupurilor de producători, pentru comercializarea produselor agricole, silvice şi piscicole, publicată în Monitorul Oficial al României, Partea I, nr. 580 din 30 iunie 2004, precum şi orice alte dispoziţii contrare.</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8" w:name="do|caVI|ar21"/>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
      <w:r w:rsidRPr="0020176A">
        <w:rPr>
          <w:rFonts w:ascii="Verdana" w:eastAsia="Times New Roman" w:hAnsi="Verdana" w:cs="Times New Roman"/>
          <w:b/>
          <w:bCs/>
          <w:color w:val="0000AF"/>
        </w:rPr>
        <w:t>Art. 21</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79" w:name="do|caVI|ar21|pa1"/>
      <w:bookmarkEnd w:id="79"/>
      <w:r w:rsidRPr="0020176A">
        <w:rPr>
          <w:rFonts w:ascii="Verdana" w:eastAsia="Times New Roman" w:hAnsi="Verdana" w:cs="Times New Roman"/>
        </w:rPr>
        <w:t>Prezenta ordonanţă intră în vigoare la 3 zile de la data publicării în Monitorul Oficial al României, Partea I.</w:t>
      </w:r>
    </w:p>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80" w:name="do|pa3"/>
      <w:bookmarkEnd w:id="80"/>
      <w:r w:rsidRPr="0020176A">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20176A" w:rsidRPr="0020176A" w:rsidTr="0020176A">
        <w:trPr>
          <w:trHeight w:val="15"/>
          <w:tblCellSpacing w:w="0" w:type="dxa"/>
          <w:jc w:val="center"/>
        </w:trPr>
        <w:tc>
          <w:tcPr>
            <w:tcW w:w="0" w:type="auto"/>
            <w:hideMark/>
          </w:tcPr>
          <w:p w:rsidR="0020176A" w:rsidRPr="0020176A" w:rsidRDefault="0020176A" w:rsidP="0020176A">
            <w:pPr>
              <w:spacing w:after="0" w:line="240" w:lineRule="auto"/>
              <w:jc w:val="center"/>
              <w:rPr>
                <w:rFonts w:ascii="Verdana" w:eastAsia="Times New Roman" w:hAnsi="Verdana" w:cs="Times New Roman"/>
                <w:color w:val="000000"/>
                <w:sz w:val="16"/>
                <w:szCs w:val="16"/>
              </w:rPr>
            </w:pPr>
            <w:bookmarkStart w:id="81" w:name="do|pa4"/>
            <w:bookmarkEnd w:id="81"/>
            <w:r w:rsidRPr="0020176A">
              <w:rPr>
                <w:rFonts w:ascii="Verdana" w:eastAsia="Times New Roman" w:hAnsi="Verdana" w:cs="Times New Roman"/>
                <w:color w:val="000000"/>
                <w:sz w:val="16"/>
                <w:szCs w:val="16"/>
              </w:rPr>
              <w:t>PRIM-MINISTRU</w:t>
            </w:r>
          </w:p>
          <w:p w:rsidR="0020176A" w:rsidRPr="0020176A" w:rsidRDefault="0020176A" w:rsidP="0020176A">
            <w:pPr>
              <w:spacing w:after="0" w:line="240" w:lineRule="auto"/>
              <w:jc w:val="center"/>
              <w:rPr>
                <w:rFonts w:ascii="Verdana" w:eastAsia="Times New Roman" w:hAnsi="Verdana" w:cs="Times New Roman"/>
                <w:color w:val="000000"/>
                <w:sz w:val="16"/>
                <w:szCs w:val="16"/>
              </w:rPr>
            </w:pPr>
            <w:r w:rsidRPr="0020176A">
              <w:rPr>
                <w:rFonts w:ascii="Verdana" w:eastAsia="Times New Roman" w:hAnsi="Verdana" w:cs="Times New Roman"/>
                <w:b/>
                <w:bCs/>
                <w:color w:val="000000"/>
                <w:sz w:val="16"/>
                <w:szCs w:val="16"/>
              </w:rPr>
              <w:t>CĂLIN POPESCU-TĂRICEANU</w:t>
            </w:r>
          </w:p>
          <w:p w:rsidR="0020176A" w:rsidRPr="0020176A" w:rsidRDefault="0020176A" w:rsidP="0020176A">
            <w:pPr>
              <w:spacing w:after="0" w:line="240" w:lineRule="auto"/>
              <w:jc w:val="center"/>
              <w:rPr>
                <w:rFonts w:ascii="Verdana" w:eastAsia="Times New Roman" w:hAnsi="Verdana" w:cs="Times New Roman"/>
                <w:color w:val="000000"/>
                <w:sz w:val="16"/>
                <w:szCs w:val="16"/>
              </w:rPr>
            </w:pPr>
            <w:r w:rsidRPr="0020176A">
              <w:rPr>
                <w:rFonts w:ascii="Verdana" w:eastAsia="Times New Roman" w:hAnsi="Verdana" w:cs="Times New Roman"/>
                <w:color w:val="000000"/>
                <w:sz w:val="16"/>
                <w:szCs w:val="16"/>
              </w:rPr>
              <w:t>Contrasemnează:</w:t>
            </w:r>
          </w:p>
          <w:p w:rsidR="0020176A" w:rsidRPr="0020176A" w:rsidRDefault="0020176A" w:rsidP="0020176A">
            <w:pPr>
              <w:spacing w:after="0" w:line="240" w:lineRule="auto"/>
              <w:jc w:val="center"/>
              <w:rPr>
                <w:rFonts w:ascii="Verdana" w:eastAsia="Times New Roman" w:hAnsi="Verdana" w:cs="Times New Roman"/>
                <w:color w:val="000000"/>
                <w:sz w:val="16"/>
                <w:szCs w:val="16"/>
              </w:rPr>
            </w:pPr>
            <w:r w:rsidRPr="0020176A">
              <w:rPr>
                <w:rFonts w:ascii="Verdana" w:eastAsia="Times New Roman" w:hAnsi="Verdana" w:cs="Times New Roman"/>
                <w:color w:val="000000"/>
                <w:sz w:val="16"/>
                <w:szCs w:val="16"/>
              </w:rPr>
              <w:t>Ministrul agriculturii, pădurilor şi dezvoltării rurale,</w:t>
            </w:r>
          </w:p>
          <w:p w:rsidR="0020176A" w:rsidRPr="0020176A" w:rsidRDefault="0020176A" w:rsidP="0020176A">
            <w:pPr>
              <w:spacing w:after="0" w:line="240" w:lineRule="auto"/>
              <w:jc w:val="center"/>
              <w:rPr>
                <w:rFonts w:ascii="Verdana" w:eastAsia="Times New Roman" w:hAnsi="Verdana" w:cs="Times New Roman"/>
                <w:color w:val="000000"/>
                <w:sz w:val="16"/>
                <w:szCs w:val="16"/>
              </w:rPr>
            </w:pPr>
            <w:r w:rsidRPr="0020176A">
              <w:rPr>
                <w:rFonts w:ascii="Verdana" w:eastAsia="Times New Roman" w:hAnsi="Verdana" w:cs="Times New Roman"/>
                <w:b/>
                <w:bCs/>
                <w:color w:val="000000"/>
                <w:sz w:val="16"/>
                <w:szCs w:val="16"/>
              </w:rPr>
              <w:t>Gheorghe Flutur</w:t>
            </w:r>
          </w:p>
          <w:p w:rsidR="0020176A" w:rsidRPr="0020176A" w:rsidRDefault="0020176A" w:rsidP="0020176A">
            <w:pPr>
              <w:spacing w:after="0" w:line="240" w:lineRule="auto"/>
              <w:jc w:val="center"/>
              <w:rPr>
                <w:rFonts w:ascii="Verdana" w:eastAsia="Times New Roman" w:hAnsi="Verdana" w:cs="Times New Roman"/>
                <w:color w:val="000000"/>
                <w:sz w:val="16"/>
                <w:szCs w:val="16"/>
              </w:rPr>
            </w:pPr>
            <w:r w:rsidRPr="0020176A">
              <w:rPr>
                <w:rFonts w:ascii="Verdana" w:eastAsia="Times New Roman" w:hAnsi="Verdana" w:cs="Times New Roman"/>
                <w:color w:val="000000"/>
                <w:sz w:val="16"/>
                <w:szCs w:val="16"/>
              </w:rPr>
              <w:t>Ministrul finanţelor publice,</w:t>
            </w:r>
          </w:p>
          <w:p w:rsidR="0020176A" w:rsidRPr="0020176A" w:rsidRDefault="0020176A" w:rsidP="0020176A">
            <w:pPr>
              <w:spacing w:after="0" w:line="15" w:lineRule="atLeast"/>
              <w:jc w:val="center"/>
              <w:rPr>
                <w:rFonts w:ascii="Verdana" w:eastAsia="Times New Roman" w:hAnsi="Verdana" w:cs="Times New Roman"/>
                <w:color w:val="000000"/>
                <w:sz w:val="16"/>
                <w:szCs w:val="16"/>
              </w:rPr>
            </w:pPr>
            <w:r w:rsidRPr="0020176A">
              <w:rPr>
                <w:rFonts w:ascii="Verdana" w:eastAsia="Times New Roman" w:hAnsi="Verdana" w:cs="Times New Roman"/>
                <w:b/>
                <w:bCs/>
                <w:color w:val="000000"/>
                <w:sz w:val="16"/>
                <w:szCs w:val="16"/>
              </w:rPr>
              <w:t>Ionel Popescu</w:t>
            </w:r>
          </w:p>
        </w:tc>
      </w:tr>
    </w:tbl>
    <w:p w:rsidR="0020176A" w:rsidRPr="0020176A" w:rsidRDefault="0020176A" w:rsidP="0020176A">
      <w:pPr>
        <w:shd w:val="clear" w:color="auto" w:fill="FFFFFF"/>
        <w:spacing w:after="0" w:line="240" w:lineRule="auto"/>
        <w:jc w:val="both"/>
        <w:rPr>
          <w:rFonts w:ascii="Verdana" w:eastAsia="Times New Roman" w:hAnsi="Verdana" w:cs="Times New Roman"/>
        </w:rPr>
      </w:pPr>
      <w:bookmarkStart w:id="82" w:name="do|pa5"/>
      <w:bookmarkEnd w:id="82"/>
      <w:r w:rsidRPr="0020176A">
        <w:rPr>
          <w:rFonts w:ascii="Verdana" w:eastAsia="Times New Roman" w:hAnsi="Verdana" w:cs="Times New Roman"/>
        </w:rPr>
        <w:t>Publicat în Monitorul Oficial cu numărul 652 din data de 22 iulie 2005</w:t>
      </w:r>
    </w:p>
    <w:p w:rsidR="002A3AD5" w:rsidRDefault="0020176A">
      <w:bookmarkStart w:id="83" w:name="_GoBack"/>
      <w:bookmarkEnd w:id="83"/>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FA"/>
    <w:rsid w:val="00114EFA"/>
    <w:rsid w:val="0020176A"/>
    <w:rsid w:val="00592532"/>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176A"/>
    <w:rPr>
      <w:b/>
      <w:bCs/>
      <w:color w:val="333399"/>
      <w:u w:val="single"/>
    </w:rPr>
  </w:style>
  <w:style w:type="character" w:customStyle="1" w:styleId="do1">
    <w:name w:val="do1"/>
    <w:basedOn w:val="DefaultParagraphFont"/>
    <w:rsid w:val="0020176A"/>
    <w:rPr>
      <w:b/>
      <w:bCs/>
      <w:sz w:val="26"/>
      <w:szCs w:val="26"/>
    </w:rPr>
  </w:style>
  <w:style w:type="character" w:customStyle="1" w:styleId="tpa1">
    <w:name w:val="tpa1"/>
    <w:basedOn w:val="DefaultParagraphFont"/>
    <w:rsid w:val="0020176A"/>
  </w:style>
  <w:style w:type="character" w:customStyle="1" w:styleId="ca1">
    <w:name w:val="ca1"/>
    <w:basedOn w:val="DefaultParagraphFont"/>
    <w:rsid w:val="0020176A"/>
    <w:rPr>
      <w:b/>
      <w:bCs/>
      <w:color w:val="005F00"/>
      <w:sz w:val="24"/>
      <w:szCs w:val="24"/>
    </w:rPr>
  </w:style>
  <w:style w:type="character" w:customStyle="1" w:styleId="tca1">
    <w:name w:val="tca1"/>
    <w:basedOn w:val="DefaultParagraphFont"/>
    <w:rsid w:val="0020176A"/>
    <w:rPr>
      <w:b/>
      <w:bCs/>
      <w:sz w:val="24"/>
      <w:szCs w:val="24"/>
    </w:rPr>
  </w:style>
  <w:style w:type="character" w:customStyle="1" w:styleId="ar1">
    <w:name w:val="ar1"/>
    <w:basedOn w:val="DefaultParagraphFont"/>
    <w:rsid w:val="0020176A"/>
    <w:rPr>
      <w:b/>
      <w:bCs/>
      <w:color w:val="0000AF"/>
      <w:sz w:val="22"/>
      <w:szCs w:val="22"/>
    </w:rPr>
  </w:style>
  <w:style w:type="character" w:customStyle="1" w:styleId="al1">
    <w:name w:val="al1"/>
    <w:basedOn w:val="DefaultParagraphFont"/>
    <w:rsid w:val="0020176A"/>
    <w:rPr>
      <w:b/>
      <w:bCs/>
      <w:color w:val="008F00"/>
    </w:rPr>
  </w:style>
  <w:style w:type="character" w:customStyle="1" w:styleId="tal1">
    <w:name w:val="tal1"/>
    <w:basedOn w:val="DefaultParagraphFont"/>
    <w:rsid w:val="0020176A"/>
  </w:style>
  <w:style w:type="character" w:customStyle="1" w:styleId="li1">
    <w:name w:val="li1"/>
    <w:basedOn w:val="DefaultParagraphFont"/>
    <w:rsid w:val="0020176A"/>
    <w:rPr>
      <w:b/>
      <w:bCs/>
      <w:color w:val="8F0000"/>
    </w:rPr>
  </w:style>
  <w:style w:type="character" w:customStyle="1" w:styleId="tli1">
    <w:name w:val="tli1"/>
    <w:basedOn w:val="DefaultParagraphFont"/>
    <w:rsid w:val="0020176A"/>
  </w:style>
  <w:style w:type="paragraph" w:styleId="BalloonText">
    <w:name w:val="Balloon Text"/>
    <w:basedOn w:val="Normal"/>
    <w:link w:val="BalloonTextChar"/>
    <w:uiPriority w:val="99"/>
    <w:semiHidden/>
    <w:unhideWhenUsed/>
    <w:rsid w:val="00201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176A"/>
    <w:rPr>
      <w:b/>
      <w:bCs/>
      <w:color w:val="333399"/>
      <w:u w:val="single"/>
    </w:rPr>
  </w:style>
  <w:style w:type="character" w:customStyle="1" w:styleId="do1">
    <w:name w:val="do1"/>
    <w:basedOn w:val="DefaultParagraphFont"/>
    <w:rsid w:val="0020176A"/>
    <w:rPr>
      <w:b/>
      <w:bCs/>
      <w:sz w:val="26"/>
      <w:szCs w:val="26"/>
    </w:rPr>
  </w:style>
  <w:style w:type="character" w:customStyle="1" w:styleId="tpa1">
    <w:name w:val="tpa1"/>
    <w:basedOn w:val="DefaultParagraphFont"/>
    <w:rsid w:val="0020176A"/>
  </w:style>
  <w:style w:type="character" w:customStyle="1" w:styleId="ca1">
    <w:name w:val="ca1"/>
    <w:basedOn w:val="DefaultParagraphFont"/>
    <w:rsid w:val="0020176A"/>
    <w:rPr>
      <w:b/>
      <w:bCs/>
      <w:color w:val="005F00"/>
      <w:sz w:val="24"/>
      <w:szCs w:val="24"/>
    </w:rPr>
  </w:style>
  <w:style w:type="character" w:customStyle="1" w:styleId="tca1">
    <w:name w:val="tca1"/>
    <w:basedOn w:val="DefaultParagraphFont"/>
    <w:rsid w:val="0020176A"/>
    <w:rPr>
      <w:b/>
      <w:bCs/>
      <w:sz w:val="24"/>
      <w:szCs w:val="24"/>
    </w:rPr>
  </w:style>
  <w:style w:type="character" w:customStyle="1" w:styleId="ar1">
    <w:name w:val="ar1"/>
    <w:basedOn w:val="DefaultParagraphFont"/>
    <w:rsid w:val="0020176A"/>
    <w:rPr>
      <w:b/>
      <w:bCs/>
      <w:color w:val="0000AF"/>
      <w:sz w:val="22"/>
      <w:szCs w:val="22"/>
    </w:rPr>
  </w:style>
  <w:style w:type="character" w:customStyle="1" w:styleId="al1">
    <w:name w:val="al1"/>
    <w:basedOn w:val="DefaultParagraphFont"/>
    <w:rsid w:val="0020176A"/>
    <w:rPr>
      <w:b/>
      <w:bCs/>
      <w:color w:val="008F00"/>
    </w:rPr>
  </w:style>
  <w:style w:type="character" w:customStyle="1" w:styleId="tal1">
    <w:name w:val="tal1"/>
    <w:basedOn w:val="DefaultParagraphFont"/>
    <w:rsid w:val="0020176A"/>
  </w:style>
  <w:style w:type="character" w:customStyle="1" w:styleId="li1">
    <w:name w:val="li1"/>
    <w:basedOn w:val="DefaultParagraphFont"/>
    <w:rsid w:val="0020176A"/>
    <w:rPr>
      <w:b/>
      <w:bCs/>
      <w:color w:val="8F0000"/>
    </w:rPr>
  </w:style>
  <w:style w:type="character" w:customStyle="1" w:styleId="tli1">
    <w:name w:val="tli1"/>
    <w:basedOn w:val="DefaultParagraphFont"/>
    <w:rsid w:val="0020176A"/>
  </w:style>
  <w:style w:type="paragraph" w:styleId="BalloonText">
    <w:name w:val="Balloon Text"/>
    <w:basedOn w:val="Normal"/>
    <w:link w:val="BalloonTextChar"/>
    <w:uiPriority w:val="99"/>
    <w:semiHidden/>
    <w:unhideWhenUsed/>
    <w:rsid w:val="00201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098988">
      <w:bodyDiv w:val="1"/>
      <w:marLeft w:val="0"/>
      <w:marRight w:val="0"/>
      <w:marTop w:val="0"/>
      <w:marBottom w:val="0"/>
      <w:divBdr>
        <w:top w:val="none" w:sz="0" w:space="0" w:color="auto"/>
        <w:left w:val="none" w:sz="0" w:space="0" w:color="auto"/>
        <w:bottom w:val="none" w:sz="0" w:space="0" w:color="auto"/>
        <w:right w:val="none" w:sz="0" w:space="0" w:color="auto"/>
      </w:divBdr>
      <w:divsChild>
        <w:div w:id="408575715">
          <w:marLeft w:val="0"/>
          <w:marRight w:val="0"/>
          <w:marTop w:val="0"/>
          <w:marBottom w:val="0"/>
          <w:divBdr>
            <w:top w:val="none" w:sz="0" w:space="0" w:color="auto"/>
            <w:left w:val="none" w:sz="0" w:space="0" w:color="auto"/>
            <w:bottom w:val="none" w:sz="0" w:space="0" w:color="auto"/>
            <w:right w:val="none" w:sz="0" w:space="0" w:color="auto"/>
          </w:divBdr>
          <w:divsChild>
            <w:div w:id="293606217">
              <w:marLeft w:val="0"/>
              <w:marRight w:val="0"/>
              <w:marTop w:val="0"/>
              <w:marBottom w:val="0"/>
              <w:divBdr>
                <w:top w:val="dashed" w:sz="2" w:space="0" w:color="FFFFFF"/>
                <w:left w:val="dashed" w:sz="2" w:space="0" w:color="FFFFFF"/>
                <w:bottom w:val="dashed" w:sz="2" w:space="0" w:color="FFFFFF"/>
                <w:right w:val="dashed" w:sz="2" w:space="0" w:color="FFFFFF"/>
              </w:divBdr>
            </w:div>
            <w:div w:id="1770848553">
              <w:marLeft w:val="0"/>
              <w:marRight w:val="0"/>
              <w:marTop w:val="0"/>
              <w:marBottom w:val="0"/>
              <w:divBdr>
                <w:top w:val="dashed" w:sz="2" w:space="0" w:color="FFFFFF"/>
                <w:left w:val="dashed" w:sz="2" w:space="0" w:color="FFFFFF"/>
                <w:bottom w:val="dashed" w:sz="2" w:space="0" w:color="FFFFFF"/>
                <w:right w:val="dashed" w:sz="2" w:space="0" w:color="FFFFFF"/>
              </w:divBdr>
              <w:divsChild>
                <w:div w:id="1627196069">
                  <w:marLeft w:val="0"/>
                  <w:marRight w:val="0"/>
                  <w:marTop w:val="0"/>
                  <w:marBottom w:val="0"/>
                  <w:divBdr>
                    <w:top w:val="dashed" w:sz="2" w:space="0" w:color="FFFFFF"/>
                    <w:left w:val="dashed" w:sz="2" w:space="0" w:color="FFFFFF"/>
                    <w:bottom w:val="dashed" w:sz="2" w:space="0" w:color="FFFFFF"/>
                    <w:right w:val="dashed" w:sz="2" w:space="0" w:color="FFFFFF"/>
                  </w:divBdr>
                </w:div>
                <w:div w:id="1511987224">
                  <w:marLeft w:val="0"/>
                  <w:marRight w:val="0"/>
                  <w:marTop w:val="0"/>
                  <w:marBottom w:val="0"/>
                  <w:divBdr>
                    <w:top w:val="dashed" w:sz="2" w:space="0" w:color="FFFFFF"/>
                    <w:left w:val="dashed" w:sz="2" w:space="0" w:color="FFFFFF"/>
                    <w:bottom w:val="dashed" w:sz="2" w:space="0" w:color="FFFFFF"/>
                    <w:right w:val="dashed" w:sz="2" w:space="0" w:color="FFFFFF"/>
                  </w:divBdr>
                </w:div>
                <w:div w:id="1884900049">
                  <w:marLeft w:val="0"/>
                  <w:marRight w:val="0"/>
                  <w:marTop w:val="0"/>
                  <w:marBottom w:val="0"/>
                  <w:divBdr>
                    <w:top w:val="dashed" w:sz="2" w:space="0" w:color="FFFFFF"/>
                    <w:left w:val="dashed" w:sz="2" w:space="0" w:color="FFFFFF"/>
                    <w:bottom w:val="dashed" w:sz="2" w:space="0" w:color="FFFFFF"/>
                    <w:right w:val="dashed" w:sz="2" w:space="0" w:color="FFFFFF"/>
                  </w:divBdr>
                </w:div>
                <w:div w:id="1047030715">
                  <w:marLeft w:val="0"/>
                  <w:marRight w:val="0"/>
                  <w:marTop w:val="0"/>
                  <w:marBottom w:val="0"/>
                  <w:divBdr>
                    <w:top w:val="dashed" w:sz="2" w:space="0" w:color="FFFFFF"/>
                    <w:left w:val="dashed" w:sz="2" w:space="0" w:color="FFFFFF"/>
                    <w:bottom w:val="dashed" w:sz="2" w:space="0" w:color="FFFFFF"/>
                    <w:right w:val="dashed" w:sz="2" w:space="0" w:color="FFFFFF"/>
                  </w:divBdr>
                  <w:divsChild>
                    <w:div w:id="1329599499">
                      <w:marLeft w:val="0"/>
                      <w:marRight w:val="0"/>
                      <w:marTop w:val="0"/>
                      <w:marBottom w:val="0"/>
                      <w:divBdr>
                        <w:top w:val="dashed" w:sz="2" w:space="0" w:color="FFFFFF"/>
                        <w:left w:val="dashed" w:sz="2" w:space="0" w:color="FFFFFF"/>
                        <w:bottom w:val="dashed" w:sz="2" w:space="0" w:color="FFFFFF"/>
                        <w:right w:val="dashed" w:sz="2" w:space="0" w:color="FFFFFF"/>
                      </w:divBdr>
                    </w:div>
                    <w:div w:id="317612104">
                      <w:marLeft w:val="0"/>
                      <w:marRight w:val="0"/>
                      <w:marTop w:val="0"/>
                      <w:marBottom w:val="0"/>
                      <w:divBdr>
                        <w:top w:val="dashed" w:sz="2" w:space="0" w:color="FFFFFF"/>
                        <w:left w:val="dashed" w:sz="2" w:space="0" w:color="FFFFFF"/>
                        <w:bottom w:val="dashed" w:sz="2" w:space="0" w:color="FFFFFF"/>
                        <w:right w:val="dashed" w:sz="2" w:space="0" w:color="FFFFFF"/>
                      </w:divBdr>
                      <w:divsChild>
                        <w:div w:id="1871843347">
                          <w:marLeft w:val="0"/>
                          <w:marRight w:val="0"/>
                          <w:marTop w:val="0"/>
                          <w:marBottom w:val="0"/>
                          <w:divBdr>
                            <w:top w:val="dashed" w:sz="2" w:space="0" w:color="FFFFFF"/>
                            <w:left w:val="dashed" w:sz="2" w:space="0" w:color="FFFFFF"/>
                            <w:bottom w:val="dashed" w:sz="2" w:space="0" w:color="FFFFFF"/>
                            <w:right w:val="dashed" w:sz="2" w:space="0" w:color="FFFFFF"/>
                          </w:divBdr>
                        </w:div>
                        <w:div w:id="954361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5426915">
                      <w:marLeft w:val="0"/>
                      <w:marRight w:val="0"/>
                      <w:marTop w:val="0"/>
                      <w:marBottom w:val="0"/>
                      <w:divBdr>
                        <w:top w:val="dashed" w:sz="2" w:space="0" w:color="FFFFFF"/>
                        <w:left w:val="dashed" w:sz="2" w:space="0" w:color="FFFFFF"/>
                        <w:bottom w:val="dashed" w:sz="2" w:space="0" w:color="FFFFFF"/>
                        <w:right w:val="dashed" w:sz="2" w:space="0" w:color="FFFFFF"/>
                      </w:divBdr>
                    </w:div>
                    <w:div w:id="1072773611">
                      <w:marLeft w:val="0"/>
                      <w:marRight w:val="0"/>
                      <w:marTop w:val="0"/>
                      <w:marBottom w:val="0"/>
                      <w:divBdr>
                        <w:top w:val="dashed" w:sz="2" w:space="0" w:color="FFFFFF"/>
                        <w:left w:val="dashed" w:sz="2" w:space="0" w:color="FFFFFF"/>
                        <w:bottom w:val="dashed" w:sz="2" w:space="0" w:color="FFFFFF"/>
                        <w:right w:val="dashed" w:sz="2" w:space="0" w:color="FFFFFF"/>
                      </w:divBdr>
                      <w:divsChild>
                        <w:div w:id="187450559">
                          <w:marLeft w:val="0"/>
                          <w:marRight w:val="0"/>
                          <w:marTop w:val="0"/>
                          <w:marBottom w:val="0"/>
                          <w:divBdr>
                            <w:top w:val="dashed" w:sz="2" w:space="0" w:color="FFFFFF"/>
                            <w:left w:val="dashed" w:sz="2" w:space="0" w:color="FFFFFF"/>
                            <w:bottom w:val="dashed" w:sz="2" w:space="0" w:color="FFFFFF"/>
                            <w:right w:val="dashed" w:sz="2" w:space="0" w:color="FFFFFF"/>
                          </w:divBdr>
                        </w:div>
                        <w:div w:id="9794838">
                          <w:marLeft w:val="0"/>
                          <w:marRight w:val="0"/>
                          <w:marTop w:val="0"/>
                          <w:marBottom w:val="0"/>
                          <w:divBdr>
                            <w:top w:val="dashed" w:sz="2" w:space="0" w:color="FFFFFF"/>
                            <w:left w:val="dashed" w:sz="2" w:space="0" w:color="FFFFFF"/>
                            <w:bottom w:val="dashed" w:sz="2" w:space="0" w:color="FFFFFF"/>
                            <w:right w:val="dashed" w:sz="2" w:space="0" w:color="FFFFFF"/>
                          </w:divBdr>
                        </w:div>
                        <w:div w:id="1809127857">
                          <w:marLeft w:val="0"/>
                          <w:marRight w:val="0"/>
                          <w:marTop w:val="0"/>
                          <w:marBottom w:val="0"/>
                          <w:divBdr>
                            <w:top w:val="dashed" w:sz="2" w:space="0" w:color="FFFFFF"/>
                            <w:left w:val="dashed" w:sz="2" w:space="0" w:color="FFFFFF"/>
                            <w:bottom w:val="dashed" w:sz="2" w:space="0" w:color="FFFFFF"/>
                            <w:right w:val="dashed" w:sz="2" w:space="0" w:color="FFFFFF"/>
                          </w:divBdr>
                        </w:div>
                        <w:div w:id="809828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966447">
                      <w:marLeft w:val="0"/>
                      <w:marRight w:val="0"/>
                      <w:marTop w:val="0"/>
                      <w:marBottom w:val="0"/>
                      <w:divBdr>
                        <w:top w:val="dashed" w:sz="2" w:space="0" w:color="FFFFFF"/>
                        <w:left w:val="dashed" w:sz="2" w:space="0" w:color="FFFFFF"/>
                        <w:bottom w:val="dashed" w:sz="2" w:space="0" w:color="FFFFFF"/>
                        <w:right w:val="dashed" w:sz="2" w:space="0" w:color="FFFFFF"/>
                      </w:divBdr>
                    </w:div>
                    <w:div w:id="957881417">
                      <w:marLeft w:val="0"/>
                      <w:marRight w:val="0"/>
                      <w:marTop w:val="0"/>
                      <w:marBottom w:val="0"/>
                      <w:divBdr>
                        <w:top w:val="dashed" w:sz="2" w:space="0" w:color="FFFFFF"/>
                        <w:left w:val="dashed" w:sz="2" w:space="0" w:color="FFFFFF"/>
                        <w:bottom w:val="dashed" w:sz="2" w:space="0" w:color="FFFFFF"/>
                        <w:right w:val="dashed" w:sz="2" w:space="0" w:color="FFFFFF"/>
                      </w:divBdr>
                      <w:divsChild>
                        <w:div w:id="16622755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60979048">
                  <w:marLeft w:val="0"/>
                  <w:marRight w:val="0"/>
                  <w:marTop w:val="0"/>
                  <w:marBottom w:val="0"/>
                  <w:divBdr>
                    <w:top w:val="dashed" w:sz="2" w:space="0" w:color="FFFFFF"/>
                    <w:left w:val="dashed" w:sz="2" w:space="0" w:color="FFFFFF"/>
                    <w:bottom w:val="dashed" w:sz="2" w:space="0" w:color="FFFFFF"/>
                    <w:right w:val="dashed" w:sz="2" w:space="0" w:color="FFFFFF"/>
                  </w:divBdr>
                </w:div>
                <w:div w:id="41177485">
                  <w:marLeft w:val="0"/>
                  <w:marRight w:val="0"/>
                  <w:marTop w:val="0"/>
                  <w:marBottom w:val="0"/>
                  <w:divBdr>
                    <w:top w:val="dashed" w:sz="2" w:space="0" w:color="FFFFFF"/>
                    <w:left w:val="dashed" w:sz="2" w:space="0" w:color="FFFFFF"/>
                    <w:bottom w:val="dashed" w:sz="2" w:space="0" w:color="FFFFFF"/>
                    <w:right w:val="dashed" w:sz="2" w:space="0" w:color="FFFFFF"/>
                  </w:divBdr>
                  <w:divsChild>
                    <w:div w:id="817499621">
                      <w:marLeft w:val="0"/>
                      <w:marRight w:val="0"/>
                      <w:marTop w:val="0"/>
                      <w:marBottom w:val="0"/>
                      <w:divBdr>
                        <w:top w:val="dashed" w:sz="2" w:space="0" w:color="FFFFFF"/>
                        <w:left w:val="dashed" w:sz="2" w:space="0" w:color="FFFFFF"/>
                        <w:bottom w:val="dashed" w:sz="2" w:space="0" w:color="FFFFFF"/>
                        <w:right w:val="dashed" w:sz="2" w:space="0" w:color="FFFFFF"/>
                      </w:divBdr>
                    </w:div>
                    <w:div w:id="408649710">
                      <w:marLeft w:val="0"/>
                      <w:marRight w:val="0"/>
                      <w:marTop w:val="0"/>
                      <w:marBottom w:val="0"/>
                      <w:divBdr>
                        <w:top w:val="dashed" w:sz="2" w:space="0" w:color="FFFFFF"/>
                        <w:left w:val="dashed" w:sz="2" w:space="0" w:color="FFFFFF"/>
                        <w:bottom w:val="dashed" w:sz="2" w:space="0" w:color="FFFFFF"/>
                        <w:right w:val="dashed" w:sz="2" w:space="0" w:color="FFFFFF"/>
                      </w:divBdr>
                      <w:divsChild>
                        <w:div w:id="156962019">
                          <w:marLeft w:val="0"/>
                          <w:marRight w:val="0"/>
                          <w:marTop w:val="0"/>
                          <w:marBottom w:val="0"/>
                          <w:divBdr>
                            <w:top w:val="dashed" w:sz="2" w:space="0" w:color="FFFFFF"/>
                            <w:left w:val="dashed" w:sz="2" w:space="0" w:color="FFFFFF"/>
                            <w:bottom w:val="dashed" w:sz="2" w:space="0" w:color="FFFFFF"/>
                            <w:right w:val="dashed" w:sz="2" w:space="0" w:color="FFFFFF"/>
                          </w:divBdr>
                        </w:div>
                        <w:div w:id="16240004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785426">
                      <w:marLeft w:val="0"/>
                      <w:marRight w:val="0"/>
                      <w:marTop w:val="0"/>
                      <w:marBottom w:val="0"/>
                      <w:divBdr>
                        <w:top w:val="dashed" w:sz="2" w:space="0" w:color="FFFFFF"/>
                        <w:left w:val="dashed" w:sz="2" w:space="0" w:color="FFFFFF"/>
                        <w:bottom w:val="dashed" w:sz="2" w:space="0" w:color="FFFFFF"/>
                        <w:right w:val="dashed" w:sz="2" w:space="0" w:color="FFFFFF"/>
                      </w:divBdr>
                    </w:div>
                    <w:div w:id="1965650135">
                      <w:marLeft w:val="0"/>
                      <w:marRight w:val="0"/>
                      <w:marTop w:val="0"/>
                      <w:marBottom w:val="0"/>
                      <w:divBdr>
                        <w:top w:val="dashed" w:sz="2" w:space="0" w:color="FFFFFF"/>
                        <w:left w:val="dashed" w:sz="2" w:space="0" w:color="FFFFFF"/>
                        <w:bottom w:val="dashed" w:sz="2" w:space="0" w:color="FFFFFF"/>
                        <w:right w:val="dashed" w:sz="2" w:space="0" w:color="FFFFFF"/>
                      </w:divBdr>
                      <w:divsChild>
                        <w:div w:id="171798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5327257">
                      <w:marLeft w:val="0"/>
                      <w:marRight w:val="0"/>
                      <w:marTop w:val="0"/>
                      <w:marBottom w:val="0"/>
                      <w:divBdr>
                        <w:top w:val="dashed" w:sz="2" w:space="0" w:color="FFFFFF"/>
                        <w:left w:val="dashed" w:sz="2" w:space="0" w:color="FFFFFF"/>
                        <w:bottom w:val="dashed" w:sz="2" w:space="0" w:color="FFFFFF"/>
                        <w:right w:val="dashed" w:sz="2" w:space="0" w:color="FFFFFF"/>
                      </w:divBdr>
                    </w:div>
                    <w:div w:id="1900704863">
                      <w:marLeft w:val="0"/>
                      <w:marRight w:val="0"/>
                      <w:marTop w:val="0"/>
                      <w:marBottom w:val="0"/>
                      <w:divBdr>
                        <w:top w:val="dashed" w:sz="2" w:space="0" w:color="FFFFFF"/>
                        <w:left w:val="dashed" w:sz="2" w:space="0" w:color="FFFFFF"/>
                        <w:bottom w:val="dashed" w:sz="2" w:space="0" w:color="FFFFFF"/>
                        <w:right w:val="dashed" w:sz="2" w:space="0" w:color="FFFFFF"/>
                      </w:divBdr>
                      <w:divsChild>
                        <w:div w:id="885527949">
                          <w:marLeft w:val="0"/>
                          <w:marRight w:val="0"/>
                          <w:marTop w:val="0"/>
                          <w:marBottom w:val="0"/>
                          <w:divBdr>
                            <w:top w:val="dashed" w:sz="2" w:space="0" w:color="FFFFFF"/>
                            <w:left w:val="dashed" w:sz="2" w:space="0" w:color="FFFFFF"/>
                            <w:bottom w:val="dashed" w:sz="2" w:space="0" w:color="FFFFFF"/>
                            <w:right w:val="dashed" w:sz="2" w:space="0" w:color="FFFFFF"/>
                          </w:divBdr>
                        </w:div>
                        <w:div w:id="1514493145">
                          <w:marLeft w:val="0"/>
                          <w:marRight w:val="0"/>
                          <w:marTop w:val="0"/>
                          <w:marBottom w:val="0"/>
                          <w:divBdr>
                            <w:top w:val="dashed" w:sz="2" w:space="0" w:color="FFFFFF"/>
                            <w:left w:val="dashed" w:sz="2" w:space="0" w:color="FFFFFF"/>
                            <w:bottom w:val="dashed" w:sz="2" w:space="0" w:color="FFFFFF"/>
                            <w:right w:val="dashed" w:sz="2" w:space="0" w:color="FFFFFF"/>
                          </w:divBdr>
                          <w:divsChild>
                            <w:div w:id="1565530858">
                              <w:marLeft w:val="0"/>
                              <w:marRight w:val="0"/>
                              <w:marTop w:val="0"/>
                              <w:marBottom w:val="0"/>
                              <w:divBdr>
                                <w:top w:val="dashed" w:sz="2" w:space="0" w:color="FFFFFF"/>
                                <w:left w:val="dashed" w:sz="2" w:space="0" w:color="FFFFFF"/>
                                <w:bottom w:val="dashed" w:sz="2" w:space="0" w:color="FFFFFF"/>
                                <w:right w:val="dashed" w:sz="2" w:space="0" w:color="FFFFFF"/>
                              </w:divBdr>
                            </w:div>
                            <w:div w:id="425420575">
                              <w:marLeft w:val="0"/>
                              <w:marRight w:val="0"/>
                              <w:marTop w:val="0"/>
                              <w:marBottom w:val="0"/>
                              <w:divBdr>
                                <w:top w:val="dashed" w:sz="2" w:space="0" w:color="FFFFFF"/>
                                <w:left w:val="dashed" w:sz="2" w:space="0" w:color="FFFFFF"/>
                                <w:bottom w:val="dashed" w:sz="2" w:space="0" w:color="FFFFFF"/>
                                <w:right w:val="dashed" w:sz="2" w:space="0" w:color="FFFFFF"/>
                              </w:divBdr>
                            </w:div>
                            <w:div w:id="1167984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6671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67108582">
                  <w:marLeft w:val="0"/>
                  <w:marRight w:val="0"/>
                  <w:marTop w:val="0"/>
                  <w:marBottom w:val="0"/>
                  <w:divBdr>
                    <w:top w:val="dashed" w:sz="2" w:space="0" w:color="FFFFFF"/>
                    <w:left w:val="dashed" w:sz="2" w:space="0" w:color="FFFFFF"/>
                    <w:bottom w:val="dashed" w:sz="2" w:space="0" w:color="FFFFFF"/>
                    <w:right w:val="dashed" w:sz="2" w:space="0" w:color="FFFFFF"/>
                  </w:divBdr>
                </w:div>
                <w:div w:id="1022165528">
                  <w:marLeft w:val="0"/>
                  <w:marRight w:val="0"/>
                  <w:marTop w:val="0"/>
                  <w:marBottom w:val="0"/>
                  <w:divBdr>
                    <w:top w:val="dashed" w:sz="2" w:space="0" w:color="FFFFFF"/>
                    <w:left w:val="dashed" w:sz="2" w:space="0" w:color="FFFFFF"/>
                    <w:bottom w:val="dashed" w:sz="2" w:space="0" w:color="FFFFFF"/>
                    <w:right w:val="dashed" w:sz="2" w:space="0" w:color="FFFFFF"/>
                  </w:divBdr>
                  <w:divsChild>
                    <w:div w:id="828598290">
                      <w:marLeft w:val="0"/>
                      <w:marRight w:val="0"/>
                      <w:marTop w:val="0"/>
                      <w:marBottom w:val="0"/>
                      <w:divBdr>
                        <w:top w:val="dashed" w:sz="2" w:space="0" w:color="FFFFFF"/>
                        <w:left w:val="dashed" w:sz="2" w:space="0" w:color="FFFFFF"/>
                        <w:bottom w:val="dashed" w:sz="2" w:space="0" w:color="FFFFFF"/>
                        <w:right w:val="dashed" w:sz="2" w:space="0" w:color="FFFFFF"/>
                      </w:divBdr>
                    </w:div>
                    <w:div w:id="1294141067">
                      <w:marLeft w:val="0"/>
                      <w:marRight w:val="0"/>
                      <w:marTop w:val="0"/>
                      <w:marBottom w:val="0"/>
                      <w:divBdr>
                        <w:top w:val="dashed" w:sz="2" w:space="0" w:color="FFFFFF"/>
                        <w:left w:val="dashed" w:sz="2" w:space="0" w:color="FFFFFF"/>
                        <w:bottom w:val="dashed" w:sz="2" w:space="0" w:color="FFFFFF"/>
                        <w:right w:val="dashed" w:sz="2" w:space="0" w:color="FFFFFF"/>
                      </w:divBdr>
                      <w:divsChild>
                        <w:div w:id="811748495">
                          <w:marLeft w:val="0"/>
                          <w:marRight w:val="0"/>
                          <w:marTop w:val="0"/>
                          <w:marBottom w:val="0"/>
                          <w:divBdr>
                            <w:top w:val="dashed" w:sz="2" w:space="0" w:color="FFFFFF"/>
                            <w:left w:val="dashed" w:sz="2" w:space="0" w:color="FFFFFF"/>
                            <w:bottom w:val="dashed" w:sz="2" w:space="0" w:color="FFFFFF"/>
                            <w:right w:val="dashed" w:sz="2" w:space="0" w:color="FFFFFF"/>
                          </w:divBdr>
                        </w:div>
                        <w:div w:id="913779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3594235">
                      <w:marLeft w:val="0"/>
                      <w:marRight w:val="0"/>
                      <w:marTop w:val="0"/>
                      <w:marBottom w:val="0"/>
                      <w:divBdr>
                        <w:top w:val="dashed" w:sz="2" w:space="0" w:color="FFFFFF"/>
                        <w:left w:val="dashed" w:sz="2" w:space="0" w:color="FFFFFF"/>
                        <w:bottom w:val="dashed" w:sz="2" w:space="0" w:color="FFFFFF"/>
                        <w:right w:val="dashed" w:sz="2" w:space="0" w:color="FFFFFF"/>
                      </w:divBdr>
                    </w:div>
                    <w:div w:id="253513576">
                      <w:marLeft w:val="0"/>
                      <w:marRight w:val="0"/>
                      <w:marTop w:val="0"/>
                      <w:marBottom w:val="0"/>
                      <w:divBdr>
                        <w:top w:val="dashed" w:sz="2" w:space="0" w:color="FFFFFF"/>
                        <w:left w:val="dashed" w:sz="2" w:space="0" w:color="FFFFFF"/>
                        <w:bottom w:val="dashed" w:sz="2" w:space="0" w:color="FFFFFF"/>
                        <w:right w:val="dashed" w:sz="2" w:space="0" w:color="FFFFFF"/>
                      </w:divBdr>
                      <w:divsChild>
                        <w:div w:id="355691934">
                          <w:marLeft w:val="0"/>
                          <w:marRight w:val="0"/>
                          <w:marTop w:val="0"/>
                          <w:marBottom w:val="0"/>
                          <w:divBdr>
                            <w:top w:val="dashed" w:sz="2" w:space="0" w:color="FFFFFF"/>
                            <w:left w:val="dashed" w:sz="2" w:space="0" w:color="FFFFFF"/>
                            <w:bottom w:val="dashed" w:sz="2" w:space="0" w:color="FFFFFF"/>
                            <w:right w:val="dashed" w:sz="2" w:space="0" w:color="FFFFFF"/>
                          </w:divBdr>
                        </w:div>
                        <w:div w:id="1814104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4860146">
                      <w:marLeft w:val="0"/>
                      <w:marRight w:val="0"/>
                      <w:marTop w:val="0"/>
                      <w:marBottom w:val="0"/>
                      <w:divBdr>
                        <w:top w:val="dashed" w:sz="2" w:space="0" w:color="FFFFFF"/>
                        <w:left w:val="dashed" w:sz="2" w:space="0" w:color="FFFFFF"/>
                        <w:bottom w:val="dashed" w:sz="2" w:space="0" w:color="FFFFFF"/>
                        <w:right w:val="dashed" w:sz="2" w:space="0" w:color="FFFFFF"/>
                      </w:divBdr>
                    </w:div>
                    <w:div w:id="1942445728">
                      <w:marLeft w:val="0"/>
                      <w:marRight w:val="0"/>
                      <w:marTop w:val="0"/>
                      <w:marBottom w:val="0"/>
                      <w:divBdr>
                        <w:top w:val="dashed" w:sz="2" w:space="0" w:color="FFFFFF"/>
                        <w:left w:val="dashed" w:sz="2" w:space="0" w:color="FFFFFF"/>
                        <w:bottom w:val="dashed" w:sz="2" w:space="0" w:color="FFFFFF"/>
                        <w:right w:val="dashed" w:sz="2" w:space="0" w:color="FFFFFF"/>
                      </w:divBdr>
                      <w:divsChild>
                        <w:div w:id="9301174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7225797">
                      <w:marLeft w:val="0"/>
                      <w:marRight w:val="0"/>
                      <w:marTop w:val="0"/>
                      <w:marBottom w:val="0"/>
                      <w:divBdr>
                        <w:top w:val="dashed" w:sz="2" w:space="0" w:color="FFFFFF"/>
                        <w:left w:val="dashed" w:sz="2" w:space="0" w:color="FFFFFF"/>
                        <w:bottom w:val="dashed" w:sz="2" w:space="0" w:color="FFFFFF"/>
                        <w:right w:val="dashed" w:sz="2" w:space="0" w:color="FFFFFF"/>
                      </w:divBdr>
                    </w:div>
                    <w:div w:id="1412120282">
                      <w:marLeft w:val="0"/>
                      <w:marRight w:val="0"/>
                      <w:marTop w:val="0"/>
                      <w:marBottom w:val="0"/>
                      <w:divBdr>
                        <w:top w:val="dashed" w:sz="2" w:space="0" w:color="FFFFFF"/>
                        <w:left w:val="dashed" w:sz="2" w:space="0" w:color="FFFFFF"/>
                        <w:bottom w:val="dashed" w:sz="2" w:space="0" w:color="FFFFFF"/>
                        <w:right w:val="dashed" w:sz="2" w:space="0" w:color="FFFFFF"/>
                      </w:divBdr>
                      <w:divsChild>
                        <w:div w:id="2140679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8009392">
                      <w:marLeft w:val="0"/>
                      <w:marRight w:val="0"/>
                      <w:marTop w:val="0"/>
                      <w:marBottom w:val="0"/>
                      <w:divBdr>
                        <w:top w:val="dashed" w:sz="2" w:space="0" w:color="FFFFFF"/>
                        <w:left w:val="dashed" w:sz="2" w:space="0" w:color="FFFFFF"/>
                        <w:bottom w:val="dashed" w:sz="2" w:space="0" w:color="FFFFFF"/>
                        <w:right w:val="dashed" w:sz="2" w:space="0" w:color="FFFFFF"/>
                      </w:divBdr>
                    </w:div>
                    <w:div w:id="1812164013">
                      <w:marLeft w:val="0"/>
                      <w:marRight w:val="0"/>
                      <w:marTop w:val="0"/>
                      <w:marBottom w:val="0"/>
                      <w:divBdr>
                        <w:top w:val="dashed" w:sz="2" w:space="0" w:color="FFFFFF"/>
                        <w:left w:val="dashed" w:sz="2" w:space="0" w:color="FFFFFF"/>
                        <w:bottom w:val="dashed" w:sz="2" w:space="0" w:color="FFFFFF"/>
                        <w:right w:val="dashed" w:sz="2" w:space="0" w:color="FFFFFF"/>
                      </w:divBdr>
                      <w:divsChild>
                        <w:div w:id="356737398">
                          <w:marLeft w:val="0"/>
                          <w:marRight w:val="0"/>
                          <w:marTop w:val="0"/>
                          <w:marBottom w:val="0"/>
                          <w:divBdr>
                            <w:top w:val="dashed" w:sz="2" w:space="0" w:color="FFFFFF"/>
                            <w:left w:val="dashed" w:sz="2" w:space="0" w:color="FFFFFF"/>
                            <w:bottom w:val="dashed" w:sz="2" w:space="0" w:color="FFFFFF"/>
                            <w:right w:val="dashed" w:sz="2" w:space="0" w:color="FFFFFF"/>
                          </w:divBdr>
                        </w:div>
                        <w:div w:id="180322215">
                          <w:marLeft w:val="0"/>
                          <w:marRight w:val="0"/>
                          <w:marTop w:val="0"/>
                          <w:marBottom w:val="0"/>
                          <w:divBdr>
                            <w:top w:val="dashed" w:sz="2" w:space="0" w:color="FFFFFF"/>
                            <w:left w:val="dashed" w:sz="2" w:space="0" w:color="FFFFFF"/>
                            <w:bottom w:val="dashed" w:sz="2" w:space="0" w:color="FFFFFF"/>
                            <w:right w:val="dashed" w:sz="2" w:space="0" w:color="FFFFFF"/>
                          </w:divBdr>
                        </w:div>
                        <w:div w:id="1347908272">
                          <w:marLeft w:val="0"/>
                          <w:marRight w:val="0"/>
                          <w:marTop w:val="0"/>
                          <w:marBottom w:val="0"/>
                          <w:divBdr>
                            <w:top w:val="dashed" w:sz="2" w:space="0" w:color="FFFFFF"/>
                            <w:left w:val="dashed" w:sz="2" w:space="0" w:color="FFFFFF"/>
                            <w:bottom w:val="dashed" w:sz="2" w:space="0" w:color="FFFFFF"/>
                            <w:right w:val="dashed" w:sz="2" w:space="0" w:color="FFFFFF"/>
                          </w:divBdr>
                        </w:div>
                        <w:div w:id="2007197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39554609">
                  <w:marLeft w:val="0"/>
                  <w:marRight w:val="0"/>
                  <w:marTop w:val="0"/>
                  <w:marBottom w:val="0"/>
                  <w:divBdr>
                    <w:top w:val="dashed" w:sz="2" w:space="0" w:color="FFFFFF"/>
                    <w:left w:val="dashed" w:sz="2" w:space="0" w:color="FFFFFF"/>
                    <w:bottom w:val="dashed" w:sz="2" w:space="0" w:color="FFFFFF"/>
                    <w:right w:val="dashed" w:sz="2" w:space="0" w:color="FFFFFF"/>
                  </w:divBdr>
                </w:div>
                <w:div w:id="1726249067">
                  <w:marLeft w:val="0"/>
                  <w:marRight w:val="0"/>
                  <w:marTop w:val="0"/>
                  <w:marBottom w:val="0"/>
                  <w:divBdr>
                    <w:top w:val="dashed" w:sz="2" w:space="0" w:color="FFFFFF"/>
                    <w:left w:val="dashed" w:sz="2" w:space="0" w:color="FFFFFF"/>
                    <w:bottom w:val="dashed" w:sz="2" w:space="0" w:color="FFFFFF"/>
                    <w:right w:val="dashed" w:sz="2" w:space="0" w:color="FFFFFF"/>
                  </w:divBdr>
                  <w:divsChild>
                    <w:div w:id="1495947619">
                      <w:marLeft w:val="0"/>
                      <w:marRight w:val="0"/>
                      <w:marTop w:val="0"/>
                      <w:marBottom w:val="0"/>
                      <w:divBdr>
                        <w:top w:val="dashed" w:sz="2" w:space="0" w:color="FFFFFF"/>
                        <w:left w:val="dashed" w:sz="2" w:space="0" w:color="FFFFFF"/>
                        <w:bottom w:val="dashed" w:sz="2" w:space="0" w:color="FFFFFF"/>
                        <w:right w:val="dashed" w:sz="2" w:space="0" w:color="FFFFFF"/>
                      </w:divBdr>
                    </w:div>
                    <w:div w:id="1910725836">
                      <w:marLeft w:val="0"/>
                      <w:marRight w:val="0"/>
                      <w:marTop w:val="0"/>
                      <w:marBottom w:val="0"/>
                      <w:divBdr>
                        <w:top w:val="dashed" w:sz="2" w:space="0" w:color="FFFFFF"/>
                        <w:left w:val="dashed" w:sz="2" w:space="0" w:color="FFFFFF"/>
                        <w:bottom w:val="dashed" w:sz="2" w:space="0" w:color="FFFFFF"/>
                        <w:right w:val="dashed" w:sz="2" w:space="0" w:color="FFFFFF"/>
                      </w:divBdr>
                      <w:divsChild>
                        <w:div w:id="1456217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949710">
                      <w:marLeft w:val="0"/>
                      <w:marRight w:val="0"/>
                      <w:marTop w:val="0"/>
                      <w:marBottom w:val="0"/>
                      <w:divBdr>
                        <w:top w:val="dashed" w:sz="2" w:space="0" w:color="FFFFFF"/>
                        <w:left w:val="dashed" w:sz="2" w:space="0" w:color="FFFFFF"/>
                        <w:bottom w:val="dashed" w:sz="2" w:space="0" w:color="FFFFFF"/>
                        <w:right w:val="dashed" w:sz="2" w:space="0" w:color="FFFFFF"/>
                      </w:divBdr>
                    </w:div>
                    <w:div w:id="1422920014">
                      <w:marLeft w:val="0"/>
                      <w:marRight w:val="0"/>
                      <w:marTop w:val="0"/>
                      <w:marBottom w:val="0"/>
                      <w:divBdr>
                        <w:top w:val="dashed" w:sz="2" w:space="0" w:color="FFFFFF"/>
                        <w:left w:val="dashed" w:sz="2" w:space="0" w:color="FFFFFF"/>
                        <w:bottom w:val="dashed" w:sz="2" w:space="0" w:color="FFFFFF"/>
                        <w:right w:val="dashed" w:sz="2" w:space="0" w:color="FFFFFF"/>
                      </w:divBdr>
                      <w:divsChild>
                        <w:div w:id="1763912088">
                          <w:marLeft w:val="0"/>
                          <w:marRight w:val="0"/>
                          <w:marTop w:val="0"/>
                          <w:marBottom w:val="0"/>
                          <w:divBdr>
                            <w:top w:val="dashed" w:sz="2" w:space="0" w:color="FFFFFF"/>
                            <w:left w:val="dashed" w:sz="2" w:space="0" w:color="FFFFFF"/>
                            <w:bottom w:val="dashed" w:sz="2" w:space="0" w:color="FFFFFF"/>
                            <w:right w:val="dashed" w:sz="2" w:space="0" w:color="FFFFFF"/>
                          </w:divBdr>
                        </w:div>
                        <w:div w:id="1382821406">
                          <w:marLeft w:val="0"/>
                          <w:marRight w:val="0"/>
                          <w:marTop w:val="0"/>
                          <w:marBottom w:val="0"/>
                          <w:divBdr>
                            <w:top w:val="dashed" w:sz="2" w:space="0" w:color="FFFFFF"/>
                            <w:left w:val="dashed" w:sz="2" w:space="0" w:color="FFFFFF"/>
                            <w:bottom w:val="dashed" w:sz="2" w:space="0" w:color="FFFFFF"/>
                            <w:right w:val="dashed" w:sz="2" w:space="0" w:color="FFFFFF"/>
                          </w:divBdr>
                        </w:div>
                        <w:div w:id="1491870641">
                          <w:marLeft w:val="0"/>
                          <w:marRight w:val="0"/>
                          <w:marTop w:val="0"/>
                          <w:marBottom w:val="0"/>
                          <w:divBdr>
                            <w:top w:val="dashed" w:sz="2" w:space="0" w:color="FFFFFF"/>
                            <w:left w:val="dashed" w:sz="2" w:space="0" w:color="FFFFFF"/>
                            <w:bottom w:val="dashed" w:sz="2" w:space="0" w:color="FFFFFF"/>
                            <w:right w:val="dashed" w:sz="2" w:space="0" w:color="FFFFFF"/>
                          </w:divBdr>
                        </w:div>
                        <w:div w:id="1457335403">
                          <w:marLeft w:val="0"/>
                          <w:marRight w:val="0"/>
                          <w:marTop w:val="0"/>
                          <w:marBottom w:val="0"/>
                          <w:divBdr>
                            <w:top w:val="dashed" w:sz="2" w:space="0" w:color="FFFFFF"/>
                            <w:left w:val="dashed" w:sz="2" w:space="0" w:color="FFFFFF"/>
                            <w:bottom w:val="dashed" w:sz="2" w:space="0" w:color="FFFFFF"/>
                            <w:right w:val="dashed" w:sz="2" w:space="0" w:color="FFFFFF"/>
                          </w:divBdr>
                        </w:div>
                        <w:div w:id="425425104">
                          <w:marLeft w:val="0"/>
                          <w:marRight w:val="0"/>
                          <w:marTop w:val="0"/>
                          <w:marBottom w:val="0"/>
                          <w:divBdr>
                            <w:top w:val="dashed" w:sz="2" w:space="0" w:color="FFFFFF"/>
                            <w:left w:val="dashed" w:sz="2" w:space="0" w:color="FFFFFF"/>
                            <w:bottom w:val="dashed" w:sz="2" w:space="0" w:color="FFFFFF"/>
                            <w:right w:val="dashed" w:sz="2" w:space="0" w:color="FFFFFF"/>
                          </w:divBdr>
                        </w:div>
                        <w:div w:id="16288989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1091040">
                      <w:marLeft w:val="0"/>
                      <w:marRight w:val="0"/>
                      <w:marTop w:val="0"/>
                      <w:marBottom w:val="0"/>
                      <w:divBdr>
                        <w:top w:val="dashed" w:sz="2" w:space="0" w:color="FFFFFF"/>
                        <w:left w:val="dashed" w:sz="2" w:space="0" w:color="FFFFFF"/>
                        <w:bottom w:val="dashed" w:sz="2" w:space="0" w:color="FFFFFF"/>
                        <w:right w:val="dashed" w:sz="2" w:space="0" w:color="FFFFFF"/>
                      </w:divBdr>
                    </w:div>
                    <w:div w:id="40832749">
                      <w:marLeft w:val="0"/>
                      <w:marRight w:val="0"/>
                      <w:marTop w:val="0"/>
                      <w:marBottom w:val="0"/>
                      <w:divBdr>
                        <w:top w:val="dashed" w:sz="2" w:space="0" w:color="FFFFFF"/>
                        <w:left w:val="dashed" w:sz="2" w:space="0" w:color="FFFFFF"/>
                        <w:bottom w:val="dashed" w:sz="2" w:space="0" w:color="FFFFFF"/>
                        <w:right w:val="dashed" w:sz="2" w:space="0" w:color="FFFFFF"/>
                      </w:divBdr>
                      <w:divsChild>
                        <w:div w:id="248467974">
                          <w:marLeft w:val="0"/>
                          <w:marRight w:val="0"/>
                          <w:marTop w:val="0"/>
                          <w:marBottom w:val="0"/>
                          <w:divBdr>
                            <w:top w:val="dashed" w:sz="2" w:space="0" w:color="FFFFFF"/>
                            <w:left w:val="dashed" w:sz="2" w:space="0" w:color="FFFFFF"/>
                            <w:bottom w:val="dashed" w:sz="2" w:space="0" w:color="FFFFFF"/>
                            <w:right w:val="dashed" w:sz="2" w:space="0" w:color="FFFFFF"/>
                          </w:divBdr>
                        </w:div>
                        <w:div w:id="1196580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9652064">
                      <w:marLeft w:val="0"/>
                      <w:marRight w:val="0"/>
                      <w:marTop w:val="0"/>
                      <w:marBottom w:val="0"/>
                      <w:divBdr>
                        <w:top w:val="dashed" w:sz="2" w:space="0" w:color="FFFFFF"/>
                        <w:left w:val="dashed" w:sz="2" w:space="0" w:color="FFFFFF"/>
                        <w:bottom w:val="dashed" w:sz="2" w:space="0" w:color="FFFFFF"/>
                        <w:right w:val="dashed" w:sz="2" w:space="0" w:color="FFFFFF"/>
                      </w:divBdr>
                    </w:div>
                    <w:div w:id="1507208954">
                      <w:marLeft w:val="0"/>
                      <w:marRight w:val="0"/>
                      <w:marTop w:val="0"/>
                      <w:marBottom w:val="0"/>
                      <w:divBdr>
                        <w:top w:val="dashed" w:sz="2" w:space="0" w:color="FFFFFF"/>
                        <w:left w:val="dashed" w:sz="2" w:space="0" w:color="FFFFFF"/>
                        <w:bottom w:val="dashed" w:sz="2" w:space="0" w:color="FFFFFF"/>
                        <w:right w:val="dashed" w:sz="2" w:space="0" w:color="FFFFFF"/>
                      </w:divBdr>
                      <w:divsChild>
                        <w:div w:id="1428623359">
                          <w:marLeft w:val="0"/>
                          <w:marRight w:val="0"/>
                          <w:marTop w:val="0"/>
                          <w:marBottom w:val="0"/>
                          <w:divBdr>
                            <w:top w:val="dashed" w:sz="2" w:space="0" w:color="FFFFFF"/>
                            <w:left w:val="dashed" w:sz="2" w:space="0" w:color="FFFFFF"/>
                            <w:bottom w:val="dashed" w:sz="2" w:space="0" w:color="FFFFFF"/>
                            <w:right w:val="dashed" w:sz="2" w:space="0" w:color="FFFFFF"/>
                          </w:divBdr>
                        </w:div>
                        <w:div w:id="701827514">
                          <w:marLeft w:val="0"/>
                          <w:marRight w:val="0"/>
                          <w:marTop w:val="0"/>
                          <w:marBottom w:val="0"/>
                          <w:divBdr>
                            <w:top w:val="dashed" w:sz="2" w:space="0" w:color="FFFFFF"/>
                            <w:left w:val="dashed" w:sz="2" w:space="0" w:color="FFFFFF"/>
                            <w:bottom w:val="dashed" w:sz="2" w:space="0" w:color="FFFFFF"/>
                            <w:right w:val="dashed" w:sz="2" w:space="0" w:color="FFFFFF"/>
                          </w:divBdr>
                        </w:div>
                        <w:div w:id="724724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2827995">
                      <w:marLeft w:val="0"/>
                      <w:marRight w:val="0"/>
                      <w:marTop w:val="0"/>
                      <w:marBottom w:val="0"/>
                      <w:divBdr>
                        <w:top w:val="dashed" w:sz="2" w:space="0" w:color="FFFFFF"/>
                        <w:left w:val="dashed" w:sz="2" w:space="0" w:color="FFFFFF"/>
                        <w:bottom w:val="dashed" w:sz="2" w:space="0" w:color="FFFFFF"/>
                        <w:right w:val="dashed" w:sz="2" w:space="0" w:color="FFFFFF"/>
                      </w:divBdr>
                    </w:div>
                    <w:div w:id="1495343559">
                      <w:marLeft w:val="0"/>
                      <w:marRight w:val="0"/>
                      <w:marTop w:val="0"/>
                      <w:marBottom w:val="0"/>
                      <w:divBdr>
                        <w:top w:val="dashed" w:sz="2" w:space="0" w:color="FFFFFF"/>
                        <w:left w:val="dashed" w:sz="2" w:space="0" w:color="FFFFFF"/>
                        <w:bottom w:val="dashed" w:sz="2" w:space="0" w:color="FFFFFF"/>
                        <w:right w:val="dashed" w:sz="2" w:space="0" w:color="FFFFFF"/>
                      </w:divBdr>
                      <w:divsChild>
                        <w:div w:id="1545017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6688508">
                  <w:marLeft w:val="0"/>
                  <w:marRight w:val="0"/>
                  <w:marTop w:val="0"/>
                  <w:marBottom w:val="0"/>
                  <w:divBdr>
                    <w:top w:val="dashed" w:sz="2" w:space="0" w:color="FFFFFF"/>
                    <w:left w:val="dashed" w:sz="2" w:space="0" w:color="FFFFFF"/>
                    <w:bottom w:val="dashed" w:sz="2" w:space="0" w:color="FFFFFF"/>
                    <w:right w:val="dashed" w:sz="2" w:space="0" w:color="FFFFFF"/>
                  </w:divBdr>
                </w:div>
                <w:div w:id="1631519357">
                  <w:marLeft w:val="0"/>
                  <w:marRight w:val="0"/>
                  <w:marTop w:val="0"/>
                  <w:marBottom w:val="0"/>
                  <w:divBdr>
                    <w:top w:val="dashed" w:sz="2" w:space="0" w:color="FFFFFF"/>
                    <w:left w:val="dashed" w:sz="2" w:space="0" w:color="FFFFFF"/>
                    <w:bottom w:val="dashed" w:sz="2" w:space="0" w:color="FFFFFF"/>
                    <w:right w:val="dashed" w:sz="2" w:space="0" w:color="FFFFFF"/>
                  </w:divBdr>
                  <w:divsChild>
                    <w:div w:id="1587885480">
                      <w:marLeft w:val="0"/>
                      <w:marRight w:val="0"/>
                      <w:marTop w:val="0"/>
                      <w:marBottom w:val="0"/>
                      <w:divBdr>
                        <w:top w:val="dashed" w:sz="2" w:space="0" w:color="FFFFFF"/>
                        <w:left w:val="dashed" w:sz="2" w:space="0" w:color="FFFFFF"/>
                        <w:bottom w:val="dashed" w:sz="2" w:space="0" w:color="FFFFFF"/>
                        <w:right w:val="dashed" w:sz="2" w:space="0" w:color="FFFFFF"/>
                      </w:divBdr>
                    </w:div>
                    <w:div w:id="861667678">
                      <w:marLeft w:val="0"/>
                      <w:marRight w:val="0"/>
                      <w:marTop w:val="0"/>
                      <w:marBottom w:val="0"/>
                      <w:divBdr>
                        <w:top w:val="dashed" w:sz="2" w:space="0" w:color="FFFFFF"/>
                        <w:left w:val="dashed" w:sz="2" w:space="0" w:color="FFFFFF"/>
                        <w:bottom w:val="dashed" w:sz="2" w:space="0" w:color="FFFFFF"/>
                        <w:right w:val="dashed" w:sz="2" w:space="0" w:color="FFFFFF"/>
                      </w:divBdr>
                      <w:divsChild>
                        <w:div w:id="339353108">
                          <w:marLeft w:val="0"/>
                          <w:marRight w:val="0"/>
                          <w:marTop w:val="0"/>
                          <w:marBottom w:val="0"/>
                          <w:divBdr>
                            <w:top w:val="dashed" w:sz="2" w:space="0" w:color="FFFFFF"/>
                            <w:left w:val="dashed" w:sz="2" w:space="0" w:color="FFFFFF"/>
                            <w:bottom w:val="dashed" w:sz="2" w:space="0" w:color="FFFFFF"/>
                            <w:right w:val="dashed" w:sz="2" w:space="0" w:color="FFFFFF"/>
                          </w:divBdr>
                        </w:div>
                        <w:div w:id="1892303733">
                          <w:marLeft w:val="0"/>
                          <w:marRight w:val="0"/>
                          <w:marTop w:val="0"/>
                          <w:marBottom w:val="0"/>
                          <w:divBdr>
                            <w:top w:val="dashed" w:sz="2" w:space="0" w:color="FFFFFF"/>
                            <w:left w:val="dashed" w:sz="2" w:space="0" w:color="FFFFFF"/>
                            <w:bottom w:val="dashed" w:sz="2" w:space="0" w:color="FFFFFF"/>
                            <w:right w:val="dashed" w:sz="2" w:space="0" w:color="FFFFFF"/>
                          </w:divBdr>
                        </w:div>
                        <w:div w:id="1910387165">
                          <w:marLeft w:val="0"/>
                          <w:marRight w:val="0"/>
                          <w:marTop w:val="0"/>
                          <w:marBottom w:val="0"/>
                          <w:divBdr>
                            <w:top w:val="dashed" w:sz="2" w:space="0" w:color="FFFFFF"/>
                            <w:left w:val="dashed" w:sz="2" w:space="0" w:color="FFFFFF"/>
                            <w:bottom w:val="dashed" w:sz="2" w:space="0" w:color="FFFFFF"/>
                            <w:right w:val="dashed" w:sz="2" w:space="0" w:color="FFFFFF"/>
                          </w:divBdr>
                        </w:div>
                        <w:div w:id="341007869">
                          <w:marLeft w:val="0"/>
                          <w:marRight w:val="0"/>
                          <w:marTop w:val="0"/>
                          <w:marBottom w:val="0"/>
                          <w:divBdr>
                            <w:top w:val="dashed" w:sz="2" w:space="0" w:color="FFFFFF"/>
                            <w:left w:val="dashed" w:sz="2" w:space="0" w:color="FFFFFF"/>
                            <w:bottom w:val="dashed" w:sz="2" w:space="0" w:color="FFFFFF"/>
                            <w:right w:val="dashed" w:sz="2" w:space="0" w:color="FFFFFF"/>
                          </w:divBdr>
                        </w:div>
                        <w:div w:id="1975022491">
                          <w:marLeft w:val="0"/>
                          <w:marRight w:val="0"/>
                          <w:marTop w:val="0"/>
                          <w:marBottom w:val="0"/>
                          <w:divBdr>
                            <w:top w:val="dashed" w:sz="2" w:space="0" w:color="FFFFFF"/>
                            <w:left w:val="dashed" w:sz="2" w:space="0" w:color="FFFFFF"/>
                            <w:bottom w:val="dashed" w:sz="2" w:space="0" w:color="FFFFFF"/>
                            <w:right w:val="dashed" w:sz="2" w:space="0" w:color="FFFFFF"/>
                          </w:divBdr>
                          <w:divsChild>
                            <w:div w:id="1409884532">
                              <w:marLeft w:val="0"/>
                              <w:marRight w:val="0"/>
                              <w:marTop w:val="0"/>
                              <w:marBottom w:val="0"/>
                              <w:divBdr>
                                <w:top w:val="dashed" w:sz="2" w:space="0" w:color="FFFFFF"/>
                                <w:left w:val="dashed" w:sz="2" w:space="0" w:color="FFFFFF"/>
                                <w:bottom w:val="dashed" w:sz="2" w:space="0" w:color="FFFFFF"/>
                                <w:right w:val="dashed" w:sz="2" w:space="0" w:color="FFFFFF"/>
                              </w:divBdr>
                            </w:div>
                            <w:div w:id="1785878401">
                              <w:marLeft w:val="0"/>
                              <w:marRight w:val="0"/>
                              <w:marTop w:val="0"/>
                              <w:marBottom w:val="0"/>
                              <w:divBdr>
                                <w:top w:val="dashed" w:sz="2" w:space="0" w:color="FFFFFF"/>
                                <w:left w:val="dashed" w:sz="2" w:space="0" w:color="FFFFFF"/>
                                <w:bottom w:val="dashed" w:sz="2" w:space="0" w:color="FFFFFF"/>
                                <w:right w:val="dashed" w:sz="2" w:space="0" w:color="FFFFFF"/>
                              </w:divBdr>
                            </w:div>
                            <w:div w:id="140318683">
                              <w:marLeft w:val="0"/>
                              <w:marRight w:val="0"/>
                              <w:marTop w:val="0"/>
                              <w:marBottom w:val="0"/>
                              <w:divBdr>
                                <w:top w:val="dashed" w:sz="2" w:space="0" w:color="FFFFFF"/>
                                <w:left w:val="dashed" w:sz="2" w:space="0" w:color="FFFFFF"/>
                                <w:bottom w:val="dashed" w:sz="2" w:space="0" w:color="FFFFFF"/>
                                <w:right w:val="dashed" w:sz="2" w:space="0" w:color="FFFFFF"/>
                              </w:divBdr>
                            </w:div>
                            <w:div w:id="7331167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587308">
                      <w:marLeft w:val="0"/>
                      <w:marRight w:val="0"/>
                      <w:marTop w:val="0"/>
                      <w:marBottom w:val="0"/>
                      <w:divBdr>
                        <w:top w:val="dashed" w:sz="2" w:space="0" w:color="FFFFFF"/>
                        <w:left w:val="dashed" w:sz="2" w:space="0" w:color="FFFFFF"/>
                        <w:bottom w:val="dashed" w:sz="2" w:space="0" w:color="FFFFFF"/>
                        <w:right w:val="dashed" w:sz="2" w:space="0" w:color="FFFFFF"/>
                      </w:divBdr>
                    </w:div>
                    <w:div w:id="1148859395">
                      <w:marLeft w:val="0"/>
                      <w:marRight w:val="0"/>
                      <w:marTop w:val="0"/>
                      <w:marBottom w:val="0"/>
                      <w:divBdr>
                        <w:top w:val="dashed" w:sz="2" w:space="0" w:color="FFFFFF"/>
                        <w:left w:val="dashed" w:sz="2" w:space="0" w:color="FFFFFF"/>
                        <w:bottom w:val="dashed" w:sz="2" w:space="0" w:color="FFFFFF"/>
                        <w:right w:val="dashed" w:sz="2" w:space="0" w:color="FFFFFF"/>
                      </w:divBdr>
                      <w:divsChild>
                        <w:div w:id="1907102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10924197">
                  <w:marLeft w:val="0"/>
                  <w:marRight w:val="0"/>
                  <w:marTop w:val="0"/>
                  <w:marBottom w:val="0"/>
                  <w:divBdr>
                    <w:top w:val="dashed" w:sz="2" w:space="0" w:color="FFFFFF"/>
                    <w:left w:val="dashed" w:sz="2" w:space="0" w:color="FFFFFF"/>
                    <w:bottom w:val="dashed" w:sz="2" w:space="0" w:color="FFFFFF"/>
                    <w:right w:val="dashed" w:sz="2" w:space="0" w:color="FFFFFF"/>
                  </w:divBdr>
                </w:div>
                <w:div w:id="246041903">
                  <w:marLeft w:val="0"/>
                  <w:marRight w:val="0"/>
                  <w:marTop w:val="0"/>
                  <w:marBottom w:val="0"/>
                  <w:divBdr>
                    <w:top w:val="dashed" w:sz="2" w:space="0" w:color="FFFFFF"/>
                    <w:left w:val="dashed" w:sz="2" w:space="0" w:color="FFFFFF"/>
                    <w:bottom w:val="dashed" w:sz="2" w:space="0" w:color="FFFFFF"/>
                    <w:right w:val="dashed" w:sz="2" w:space="0" w:color="FFFFFF"/>
                  </w:divBdr>
                  <w:divsChild>
                    <w:div w:id="1750468151">
                      <w:marLeft w:val="0"/>
                      <w:marRight w:val="0"/>
                      <w:marTop w:val="0"/>
                      <w:marBottom w:val="0"/>
                      <w:divBdr>
                        <w:top w:val="dashed" w:sz="2" w:space="0" w:color="FFFFFF"/>
                        <w:left w:val="dashed" w:sz="2" w:space="0" w:color="FFFFFF"/>
                        <w:bottom w:val="dashed" w:sz="2" w:space="0" w:color="FFFFFF"/>
                        <w:right w:val="dashed" w:sz="2" w:space="0" w:color="FFFFFF"/>
                      </w:divBdr>
                    </w:div>
                    <w:div w:id="271133254">
                      <w:marLeft w:val="0"/>
                      <w:marRight w:val="0"/>
                      <w:marTop w:val="0"/>
                      <w:marBottom w:val="0"/>
                      <w:divBdr>
                        <w:top w:val="dashed" w:sz="2" w:space="0" w:color="FFFFFF"/>
                        <w:left w:val="dashed" w:sz="2" w:space="0" w:color="FFFFFF"/>
                        <w:bottom w:val="dashed" w:sz="2" w:space="0" w:color="FFFFFF"/>
                        <w:right w:val="dashed" w:sz="2" w:space="0" w:color="FFFFFF"/>
                      </w:divBdr>
                      <w:divsChild>
                        <w:div w:id="17279965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0289742">
                      <w:marLeft w:val="0"/>
                      <w:marRight w:val="0"/>
                      <w:marTop w:val="0"/>
                      <w:marBottom w:val="0"/>
                      <w:divBdr>
                        <w:top w:val="dashed" w:sz="2" w:space="0" w:color="FFFFFF"/>
                        <w:left w:val="dashed" w:sz="2" w:space="0" w:color="FFFFFF"/>
                        <w:bottom w:val="dashed" w:sz="2" w:space="0" w:color="FFFFFF"/>
                        <w:right w:val="dashed" w:sz="2" w:space="0" w:color="FFFFFF"/>
                      </w:divBdr>
                    </w:div>
                    <w:div w:id="1271862815">
                      <w:marLeft w:val="0"/>
                      <w:marRight w:val="0"/>
                      <w:marTop w:val="0"/>
                      <w:marBottom w:val="0"/>
                      <w:divBdr>
                        <w:top w:val="dashed" w:sz="2" w:space="0" w:color="FFFFFF"/>
                        <w:left w:val="dashed" w:sz="2" w:space="0" w:color="FFFFFF"/>
                        <w:bottom w:val="dashed" w:sz="2" w:space="0" w:color="FFFFFF"/>
                        <w:right w:val="dashed" w:sz="2" w:space="0" w:color="FFFFFF"/>
                      </w:divBdr>
                      <w:divsChild>
                        <w:div w:id="19430281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3491635">
                      <w:marLeft w:val="0"/>
                      <w:marRight w:val="0"/>
                      <w:marTop w:val="0"/>
                      <w:marBottom w:val="0"/>
                      <w:divBdr>
                        <w:top w:val="dashed" w:sz="2" w:space="0" w:color="FFFFFF"/>
                        <w:left w:val="dashed" w:sz="2" w:space="0" w:color="FFFFFF"/>
                        <w:bottom w:val="dashed" w:sz="2" w:space="0" w:color="FFFFFF"/>
                        <w:right w:val="dashed" w:sz="2" w:space="0" w:color="FFFFFF"/>
                      </w:divBdr>
                    </w:div>
                    <w:div w:id="1301956226">
                      <w:marLeft w:val="0"/>
                      <w:marRight w:val="0"/>
                      <w:marTop w:val="0"/>
                      <w:marBottom w:val="0"/>
                      <w:divBdr>
                        <w:top w:val="dashed" w:sz="2" w:space="0" w:color="FFFFFF"/>
                        <w:left w:val="dashed" w:sz="2" w:space="0" w:color="FFFFFF"/>
                        <w:bottom w:val="dashed" w:sz="2" w:space="0" w:color="FFFFFF"/>
                        <w:right w:val="dashed" w:sz="2" w:space="0" w:color="FFFFFF"/>
                      </w:divBdr>
                      <w:divsChild>
                        <w:div w:id="15882314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4040968">
                  <w:marLeft w:val="0"/>
                  <w:marRight w:val="0"/>
                  <w:marTop w:val="0"/>
                  <w:marBottom w:val="0"/>
                  <w:divBdr>
                    <w:top w:val="dashed" w:sz="2" w:space="0" w:color="FFFFFF"/>
                    <w:left w:val="dashed" w:sz="2" w:space="0" w:color="FFFFFF"/>
                    <w:bottom w:val="dashed" w:sz="2" w:space="0" w:color="FFFFFF"/>
                    <w:right w:val="dashed" w:sz="2" w:space="0" w:color="FFFFFF"/>
                  </w:divBdr>
                </w:div>
                <w:div w:id="1012151569">
                  <w:marLeft w:val="0"/>
                  <w:marRight w:val="0"/>
                  <w:marTop w:val="0"/>
                  <w:marBottom w:val="0"/>
                  <w:divBdr>
                    <w:top w:val="dashed" w:sz="2" w:space="0" w:color="FFFFFF"/>
                    <w:left w:val="dashed" w:sz="2" w:space="0" w:color="FFFFFF"/>
                    <w:bottom w:val="dashed" w:sz="2" w:space="0" w:color="FFFFFF"/>
                    <w:right w:val="dashed" w:sz="2" w:space="0" w:color="FFFFFF"/>
                  </w:divBdr>
                </w:div>
                <w:div w:id="1528106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656042\0007866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ida.slav\sintact%204.0\cache\Legislatie\temp656042\00084201.htm" TargetMode="External"/><Relationship Id="rId12" Type="http://schemas.openxmlformats.org/officeDocument/2006/relationships/hyperlink" Target="file:///C:\Users\aida.slav\sintact%204.0\cache\Legislatie\temp656042\0007503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656042\00079986.htm" TargetMode="External"/><Relationship Id="rId5" Type="http://schemas.openxmlformats.org/officeDocument/2006/relationships/hyperlink" Target="file:///C:\Users\aida.slav\sintact%204.0\cache\Legislatie\temp656042\00084826.HTM" TargetMode="External"/><Relationship Id="rId10" Type="http://schemas.openxmlformats.org/officeDocument/2006/relationships/hyperlink" Target="file:///C:\Users\aida.slav\sintact%204.0\cache\Legislatie\temp656042\00032916.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656042\00000735.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2016-11-10T10:45:00Z</dcterms:created>
  <dcterms:modified xsi:type="dcterms:W3CDTF">2016-11-10T10:45:00Z</dcterms:modified>
</cp:coreProperties>
</file>