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575" w:rsidRPr="003B1575" w:rsidRDefault="003B1575" w:rsidP="003B1575">
      <w:pPr>
        <w:autoSpaceDE w:val="0"/>
        <w:autoSpaceDN w:val="0"/>
        <w:adjustRightInd w:val="0"/>
        <w:spacing w:after="0" w:line="240" w:lineRule="auto"/>
        <w:jc w:val="center"/>
        <w:rPr>
          <w:rFonts w:ascii="Times New Roman" w:hAnsi="Times New Roman" w:cs="Times New Roman"/>
          <w:sz w:val="28"/>
          <w:szCs w:val="28"/>
          <w:u w:val="single"/>
        </w:rPr>
      </w:pPr>
      <w:bookmarkStart w:id="0" w:name="_GoBack"/>
      <w:r w:rsidRPr="003B1575">
        <w:rPr>
          <w:rFonts w:ascii="Times New Roman" w:hAnsi="Times New Roman" w:cs="Times New Roman"/>
          <w:sz w:val="28"/>
          <w:szCs w:val="28"/>
          <w:u w:val="single"/>
        </w:rPr>
        <w:t>ORDIN   Nr. 975/172 din 22 iunie 2010</w:t>
      </w:r>
    </w:p>
    <w:p w:rsidR="003B1575" w:rsidRPr="003B1575" w:rsidRDefault="003B1575" w:rsidP="003B1575">
      <w:pPr>
        <w:autoSpaceDE w:val="0"/>
        <w:autoSpaceDN w:val="0"/>
        <w:adjustRightInd w:val="0"/>
        <w:spacing w:after="0" w:line="240" w:lineRule="auto"/>
        <w:jc w:val="center"/>
        <w:rPr>
          <w:rFonts w:ascii="Times New Roman" w:hAnsi="Times New Roman" w:cs="Times New Roman"/>
          <w:sz w:val="28"/>
          <w:szCs w:val="28"/>
          <w:u w:val="single"/>
        </w:rPr>
      </w:pPr>
      <w:r w:rsidRPr="003B1575">
        <w:rPr>
          <w:rFonts w:ascii="Times New Roman" w:hAnsi="Times New Roman" w:cs="Times New Roman"/>
          <w:sz w:val="28"/>
          <w:szCs w:val="28"/>
          <w:u w:val="single"/>
        </w:rPr>
        <w:t>pentru aprobarea Normelor privind practicarea activităţii de pescuit pentru consumul familial în Rezervaţia Biosferei Delta Dunării</w:t>
      </w:r>
    </w:p>
    <w:bookmarkEnd w:id="0"/>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EMITENT:      MINISTERUL MEDIULUI ŞI PĂDURILOR</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Nr. 975 din 22 iunie 2010</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MINISTERUL AGRICULTURII ŞI DEZVOLTĂRII RURALE</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Nr. 172 din 29 iulie 2010</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PUBLICAT  ÎN: MONITORUL OFICIAL  NR. 613 din 30 august 2010</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Având în vedere Referatul de aprobare al Administraţiei Rezervaţiei Biosferei Delta Dunării nr. 8.637 din 20 mai 2010,</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temeiul prevederilor </w:t>
      </w:r>
      <w:r>
        <w:rPr>
          <w:rFonts w:ascii="Times New Roman" w:hAnsi="Times New Roman" w:cs="Times New Roman"/>
          <w:color w:val="008000"/>
          <w:sz w:val="28"/>
          <w:szCs w:val="28"/>
          <w:u w:val="single"/>
        </w:rPr>
        <w:t>art. 4</w:t>
      </w:r>
      <w:r>
        <w:rPr>
          <w:rFonts w:ascii="Times New Roman" w:hAnsi="Times New Roman" w:cs="Times New Roman"/>
          <w:sz w:val="28"/>
          <w:szCs w:val="28"/>
        </w:rPr>
        <w:t xml:space="preserve"> alin. (3) lit. a) din Ordonanţa de urgenţă a Guvernului nr. 23/2008 privind pescuitul şi acvacultura, aprobată cu modificări şi completări prin </w:t>
      </w:r>
      <w:r>
        <w:rPr>
          <w:rFonts w:ascii="Times New Roman" w:hAnsi="Times New Roman" w:cs="Times New Roman"/>
          <w:color w:val="008000"/>
          <w:sz w:val="28"/>
          <w:szCs w:val="28"/>
          <w:u w:val="single"/>
        </w:rPr>
        <w:t>Legea nr. 317/2009</w:t>
      </w:r>
      <w:r>
        <w:rPr>
          <w:rFonts w:ascii="Times New Roman" w:hAnsi="Times New Roman" w:cs="Times New Roman"/>
          <w:sz w:val="28"/>
          <w:szCs w:val="28"/>
        </w:rPr>
        <w:t xml:space="preserve">, cu modificările şi completările ulterioare, al </w:t>
      </w:r>
      <w:r>
        <w:rPr>
          <w:rFonts w:ascii="Times New Roman" w:hAnsi="Times New Roman" w:cs="Times New Roman"/>
          <w:color w:val="008000"/>
          <w:sz w:val="28"/>
          <w:szCs w:val="28"/>
          <w:u w:val="single"/>
        </w:rPr>
        <w:t>art. 9</w:t>
      </w:r>
      <w:r>
        <w:rPr>
          <w:rFonts w:ascii="Times New Roman" w:hAnsi="Times New Roman" w:cs="Times New Roman"/>
          <w:sz w:val="28"/>
          <w:szCs w:val="28"/>
        </w:rPr>
        <w:t xml:space="preserve"> din Ordonanţa Guvernului nr. 27/1996 privind acordarea de facilităţi persoanelor care domiciliază sau lucrează în unele localităţi din Munţii Apuseni şi în Rezervaţia Biosferei "Delta Dunării", republicată, cu modificările ulterioare, al </w:t>
      </w:r>
      <w:r>
        <w:rPr>
          <w:rFonts w:ascii="Times New Roman" w:hAnsi="Times New Roman" w:cs="Times New Roman"/>
          <w:color w:val="008000"/>
          <w:sz w:val="28"/>
          <w:szCs w:val="28"/>
          <w:u w:val="single"/>
        </w:rPr>
        <w:t>art. 2</w:t>
      </w:r>
      <w:r>
        <w:rPr>
          <w:rFonts w:ascii="Times New Roman" w:hAnsi="Times New Roman" w:cs="Times New Roman"/>
          <w:sz w:val="28"/>
          <w:szCs w:val="28"/>
        </w:rPr>
        <w:t xml:space="preserve"> alin. (2) din Hotărârea Guvernului nr. 545/2010 privind organizarea, structura şi funcţionarea Agenţiei Naţionale pentru Pescuit şi Acvacultură, cu modificările ulterioare, al </w:t>
      </w:r>
      <w:r>
        <w:rPr>
          <w:rFonts w:ascii="Times New Roman" w:hAnsi="Times New Roman" w:cs="Times New Roman"/>
          <w:color w:val="008000"/>
          <w:sz w:val="28"/>
          <w:szCs w:val="28"/>
          <w:u w:val="single"/>
        </w:rPr>
        <w:t>art. 42</w:t>
      </w:r>
      <w:r>
        <w:rPr>
          <w:rFonts w:ascii="Times New Roman" w:hAnsi="Times New Roman" w:cs="Times New Roman"/>
          <w:sz w:val="28"/>
          <w:szCs w:val="28"/>
        </w:rPr>
        <w:t xml:space="preserve"> alin. (3) din Statutul de organizare şi funcţionare a Administraţiei Rezervaţiei Biosferei "Delta Dunării" şi a componenţei nominale a Consiliului ştiinţific, aprobat prin Hotărârea Guvernului nr. 367/2002, cu modificările ulterioare, al </w:t>
      </w:r>
      <w:r>
        <w:rPr>
          <w:rFonts w:ascii="Times New Roman" w:hAnsi="Times New Roman" w:cs="Times New Roman"/>
          <w:color w:val="008000"/>
          <w:sz w:val="28"/>
          <w:szCs w:val="28"/>
          <w:u w:val="single"/>
        </w:rPr>
        <w:t>art. 15</w:t>
      </w:r>
      <w:r>
        <w:rPr>
          <w:rFonts w:ascii="Times New Roman" w:hAnsi="Times New Roman" w:cs="Times New Roman"/>
          <w:sz w:val="28"/>
          <w:szCs w:val="28"/>
        </w:rPr>
        <w:t xml:space="preserve"> alin. (4) din Hotărârea Guvernului nr. 1.635/2009 privind organizarea şi funcţionarea Ministerului Mediului şi Pădurilor, cu modificările şi completările ulterioare, precum şi al </w:t>
      </w:r>
      <w:r>
        <w:rPr>
          <w:rFonts w:ascii="Times New Roman" w:hAnsi="Times New Roman" w:cs="Times New Roman"/>
          <w:color w:val="008000"/>
          <w:sz w:val="28"/>
          <w:szCs w:val="28"/>
          <w:u w:val="single"/>
        </w:rPr>
        <w:t>art. 7</w:t>
      </w:r>
      <w:r>
        <w:rPr>
          <w:rFonts w:ascii="Times New Roman" w:hAnsi="Times New Roman" w:cs="Times New Roman"/>
          <w:sz w:val="28"/>
          <w:szCs w:val="28"/>
        </w:rPr>
        <w:t xml:space="preserve"> alin. (5) din Hotărârea Guvernului nr. 25/2010*) privind organizarea şi funcţionarea Ministerului Agriculturii şi Dezvoltării Rurale,</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color w:val="008000"/>
          <w:sz w:val="28"/>
          <w:szCs w:val="28"/>
          <w:u w:val="single"/>
        </w:rPr>
        <w:t>Hotărârea Guvernului nr. 25/2010</w:t>
      </w:r>
      <w:r>
        <w:rPr>
          <w:rFonts w:ascii="Times New Roman" w:hAnsi="Times New Roman" w:cs="Times New Roman"/>
          <w:sz w:val="28"/>
          <w:szCs w:val="28"/>
        </w:rPr>
        <w:t xml:space="preserve"> este abrogată prin </w:t>
      </w:r>
      <w:r>
        <w:rPr>
          <w:rFonts w:ascii="Times New Roman" w:hAnsi="Times New Roman" w:cs="Times New Roman"/>
          <w:color w:val="008000"/>
          <w:sz w:val="28"/>
          <w:szCs w:val="28"/>
          <w:u w:val="single"/>
        </w:rPr>
        <w:t>Hotărârea Guvernului nr. 725/2010</w:t>
      </w:r>
      <w:r>
        <w:rPr>
          <w:rFonts w:ascii="Times New Roman" w:hAnsi="Times New Roman" w:cs="Times New Roman"/>
          <w:sz w:val="28"/>
          <w:szCs w:val="28"/>
        </w:rPr>
        <w:t xml:space="preserve"> privind reorganizarea şi funcţionarea Ministerului Agriculturii şi Dezvoltării Rurale, precum şi a unor structuri aflate în subordinea acestuia, publicată în Monitorul Oficial al României, Partea I, nr. 548 din 4 august 2010.</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mediului şi pădurilor şi ministrul agriculturii şi dezvoltării rurale emit prezentul ordin.</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aprobă Normele privind practicarea activităţii de pescuit pentru consumul familial în Rezervaţia Biosferei Delta Dunării, prevăzute în </w:t>
      </w:r>
      <w:r>
        <w:rPr>
          <w:rFonts w:ascii="Times New Roman" w:hAnsi="Times New Roman" w:cs="Times New Roman"/>
          <w:color w:val="008000"/>
          <w:sz w:val="28"/>
          <w:szCs w:val="28"/>
          <w:u w:val="single"/>
        </w:rPr>
        <w:t>anexa</w:t>
      </w:r>
      <w:r>
        <w:rPr>
          <w:rFonts w:ascii="Times New Roman" w:hAnsi="Times New Roman" w:cs="Times New Roman"/>
          <w:sz w:val="28"/>
          <w:szCs w:val="28"/>
        </w:rPr>
        <w:t xml:space="preserve"> care face parte integrantă din prezentul ordin.</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ART. 2</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Prezentul ordin se publică în Monitorul Oficial al României, Partea I.</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mediului şi pădurilor,</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Laszlo Borbely</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agriculturii şi dezvoltării rurale,</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Mihail Dumitru</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1</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NORME</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privind practicarea activităţii de pescuit pentru consumul familial în Rezervaţia Biosferei Delta Dunării</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perimetrul Rezervaţiei Biosferei Delta Dunării, denumită în continuare RBDD, pescuitul pentru consumul familial se practică în Dunăre şi în Delta Dunării conform zonelor alocate de Administraţia Rezervaţiei Biosferei Delta Dunării, denumită în continuare ARBDD, prevăzute în </w:t>
      </w:r>
      <w:r>
        <w:rPr>
          <w:rFonts w:ascii="Times New Roman" w:hAnsi="Times New Roman" w:cs="Times New Roman"/>
          <w:color w:val="008000"/>
          <w:sz w:val="28"/>
          <w:szCs w:val="28"/>
          <w:u w:val="single"/>
        </w:rPr>
        <w:t>anexa nr. 1</w:t>
      </w:r>
      <w:r>
        <w:rPr>
          <w:rFonts w:ascii="Times New Roman" w:hAnsi="Times New Roman" w:cs="Times New Roman"/>
          <w:sz w:val="28"/>
          <w:szCs w:val="28"/>
        </w:rPr>
        <w:t>.</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Accesul la resursele acvatice vii în vederea practicării pescuitului pentru consumul familial se atribuie de către ARBDD, la cerere, persoanelor cu domiciliul stabil în perimetrul RBDD.</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Practicarea pescuitului pentru consumul familial se face în baza permisului de pescuit familial eliberat de către ARBDD.</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Permisul de pescuit pentru consumul familial este un document individual, netransmisibil, emis pentru o perioadă nedeterminată şi care se vizează anual. Modelul permisului de pescuit pentru consumul familial este prevăzut în </w:t>
      </w:r>
      <w:r>
        <w:rPr>
          <w:rFonts w:ascii="Times New Roman" w:hAnsi="Times New Roman" w:cs="Times New Roman"/>
          <w:color w:val="008000"/>
          <w:sz w:val="28"/>
          <w:szCs w:val="28"/>
          <w:u w:val="single"/>
        </w:rPr>
        <w:t>anexa nr. 2</w:t>
      </w:r>
      <w:r>
        <w:rPr>
          <w:rFonts w:ascii="Times New Roman" w:hAnsi="Times New Roman" w:cs="Times New Roman"/>
          <w:sz w:val="28"/>
          <w:szCs w:val="28"/>
        </w:rPr>
        <w:t>.</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Pentru eliberarea permisului de pescuit pentru consumul familial, solicitanţii trebuie să depună următoarele documente:</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cerere (prin care se va solicita zona de pescuit);</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poză tip paşaport;</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copie a B.I./C.I.;</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cazier judiciar.</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Nu se eliberează permisul de pescuit pentru consumul familial persoanelor cu cazier pentru infracţiuni prevăzute de </w:t>
      </w:r>
      <w:r>
        <w:rPr>
          <w:rFonts w:ascii="Times New Roman" w:hAnsi="Times New Roman" w:cs="Times New Roman"/>
          <w:color w:val="008000"/>
          <w:sz w:val="28"/>
          <w:szCs w:val="28"/>
          <w:u w:val="single"/>
        </w:rPr>
        <w:t>Ordonanţa de urgenţă a Guvernului nr. 23/2008</w:t>
      </w:r>
      <w:r>
        <w:rPr>
          <w:rFonts w:ascii="Times New Roman" w:hAnsi="Times New Roman" w:cs="Times New Roman"/>
          <w:sz w:val="28"/>
          <w:szCs w:val="28"/>
        </w:rPr>
        <w:t xml:space="preserve"> privind pescuitul şi acvacultura, aprobată cu modificări şi completări prin </w:t>
      </w:r>
      <w:r>
        <w:rPr>
          <w:rFonts w:ascii="Times New Roman" w:hAnsi="Times New Roman" w:cs="Times New Roman"/>
          <w:color w:val="008000"/>
          <w:sz w:val="28"/>
          <w:szCs w:val="28"/>
          <w:u w:val="single"/>
        </w:rPr>
        <w:t>Legea nr. 317/2009</w:t>
      </w:r>
      <w:r>
        <w:rPr>
          <w:rFonts w:ascii="Times New Roman" w:hAnsi="Times New Roman" w:cs="Times New Roman"/>
          <w:sz w:val="28"/>
          <w:szCs w:val="28"/>
        </w:rPr>
        <w:t>, cu completările ulterioare.</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ARBDD are obligaţia asigurării tipăririi şi gestionării permisului de pescuit pentru consumul familial.</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Permisul de pescuit pentru consumul familial poate fi suspendat sau retras, din dispoziţia guvernatorului ARBDD, în baza constatărilor personalului cu drept de control şi inspecţie din cadrul ARBDD.</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9</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Deţinătorii de permise de pescuit pentru consumul familial pot pescui o cantitate de 3 kg de peşte pe zi sau un singur exemplar ce depăşeşte 3 kg.</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10</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Deţinătorii de permise de pescuit pentru consumul familial pot pescui cu următoarele unelte de pescuit:</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maximum 4 (patru) lansete sau 4 (patru) undiţe cu câte două cârlige fiecare, două setci sau două vintire.</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11</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008000"/>
          <w:sz w:val="28"/>
          <w:szCs w:val="28"/>
          <w:u w:val="single"/>
        </w:rPr>
        <w:t>Anexele nr. 1</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2</w:t>
      </w:r>
      <w:r>
        <w:rPr>
          <w:rFonts w:ascii="Times New Roman" w:hAnsi="Times New Roman" w:cs="Times New Roman"/>
          <w:sz w:val="28"/>
          <w:szCs w:val="28"/>
        </w:rPr>
        <w:t xml:space="preserve"> fac parte integrantă din prezentele norme.</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1</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w:t>
      </w:r>
      <w:r>
        <w:rPr>
          <w:rFonts w:ascii="Times New Roman" w:hAnsi="Times New Roman" w:cs="Times New Roman"/>
          <w:color w:val="008000"/>
          <w:sz w:val="28"/>
          <w:szCs w:val="28"/>
          <w:u w:val="single"/>
        </w:rPr>
        <w:t>norme</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Zonele alocate pescuitului pentru consumul familial în teritoriul Rezervaţiei Biosferei Delta Dunării</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|Nr. |    Localitatea    | Zonele alocate pescuitului pentru consumul familial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|crt.|                   |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1.| C.A. Rosetti      | canalele Magearu; japşele dintre grindurile Sulina,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                   | Hulei, Cherhanalei şi Şchiopu, Pocora şi Ichim;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                   | canalul Sfiştofca; braţul Chilia km 26 - km 22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|____|___________________|_____________________________________________________|</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2.| Letea             | canalele Magearu; japşele dintre grindurile Sulina,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                   | Hulei, Cherhanalei şi Şchiopu, Pocora şi Ichim;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                   | braţul Chilia km 26 - km 22; Dunărea Veche de la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                   | canalul Magearu până la confluenţa cu canalul Sulina|</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3.| Periprava         | braţul Cernovca, lacul Nebunu;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                   | braţul Chilia km 26 - km 10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4.| Sfiştofca         | canalul de centură al amenajării piscicole (AP)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                   | Popina, de la stăvilarul din braţul Chilia la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                   | localitatea Cardon; braţul Chilia km 26 - km 22;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                   | canalul Sfiştofca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5.| Cardon            | canalul Cardon, între Cardon şi Grindul cu Movilă;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                   | braţul Chilia km 26 - km 22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6.| Chilia            | canalul Pardina între Chilia şi AP Stipoc; canalul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                   | ocolitor AP Chilia între braţul Chilia şi canalul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                   | Rădăcinoasele; braţul Tătaru, Ghiol în Ostrovul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                   | Tătaru; braţul Chilia, numai pe lungimea satului,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                   | cu două lansete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7.| Tatanir           | braţul Chilia km 65 - km 60; braţul Tătaru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8.| Pardina           | braţul Chilia km 75 - 85, canalul Stipoc între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lastRenderedPageBreak/>
        <w:t>|    |                   | braţul Chilia şi AP Stipoc; lacul Pintilie,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                   | lacul Honţu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9.| Ceatalchioi       | braţul Chilia km 100 - 105; gârla Sireasa între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                   | braţul Chilia şi canalul Mila 36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10.| Pătlăgeanca       | braţul Chilia km 113 - Ceatal Izmail; braţul Tulcea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                   | între Mila 41 şi Ceatal Izmail; gârla Sireasa între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                   | braţul Chilia şi canalul Mila 36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11.| Plaur             | braţul Chilia km 96 - 90; gârla Sireasa între braţul|</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                   | Chilia şi canalul Mila 36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12.| Sălceni           | braţul Chilia km 110 - 105; gârla Sireasa între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                   | braţul Chilia şi canalul Mila 36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13.| Sulina            | canal Centură cordon litoral de la Sulina până la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                   | cherhana Roşuleţ, canalele Busurca, Roşu-Împuţita,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                   | gârla Împuţita, lacul Roşuleţ, lacurile Lumina şi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                   | Bijan, golful Musura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14.| Sfântu Gheorghe   | braţul Sfântu Gheorghe km 0 - 8, canal Tătaru de la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                   | braţul Sfântu Gheorghe până la lacul Tătaru şi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                   | japşele de la est de canal, lacul Tătaru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15.| Crişan            | lacul Bondar şi japşele dintre canalul Bondar şi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lastRenderedPageBreak/>
        <w:t>|    |                   | gârla Macovei, lacul Obretinul Mic; braţul Sulina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                   | Mm 15 - Mm 10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16.| Mila 23           | canalele Corciovata, Eracle, Olguţa şi Căzănele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17.| Caraorman         | lacul Puiuleţ şi canalele aferente lacului Puiuleţ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18.| Maliuc            | lacul Fastic, Cuzminţu Mare, Rotund; braţul Sulina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                   | Mm 23 - Mm 29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19.| Partizani         | lacul Tătaru; braţul Sulina Mm 29 - Mm 34;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                   | braţul Sfântu Gheorghe km 105 - 107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20.| Gorgova           | lacul Fastic, Cuzminţu Mare, Rotund; braţul Sulina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                   | Mm 18 - 23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21.| Vulturu           | lacul Fastic, Cuzminţu Mare, Rotund; braţul Sulina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                   | Mm 23 - Mm 29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22.| Ilganii de Sus    | lacul Tătaru; braţul Sulina Mm 29 - Mm 34;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                   | braţul Sfântu Gheorghe km 105 - 107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23.| Uzlina (Murighiol)| braţul Sfântu Gheorghe km 63 - 64 (km 63 - 60)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24.| Băltenii de Jos   | braţul Sfântu Gheorghe km 95 - 100;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                   | canalul Litcov între km 0 şi canalul Pojarnic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|____|___________________|_____________________________________________________|</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25.| Ilganii de Jos    | braţul Sfântu Gheorghe km 100 - 105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26.| Tudor Vladimirescu| braţul Tulcea între Mila 35 - 42                    |</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|____|___________________|_____________________________________________________|</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2</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w:t>
      </w:r>
      <w:r>
        <w:rPr>
          <w:rFonts w:ascii="Times New Roman" w:hAnsi="Times New Roman" w:cs="Times New Roman"/>
          <w:color w:val="008000"/>
          <w:sz w:val="28"/>
          <w:szCs w:val="28"/>
          <w:u w:val="single"/>
        </w:rPr>
        <w:t>norme</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xml:space="preserve">                              PERMIS DE PESCUIT</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xml:space="preserve">                           pentru consumul familial</w:t>
      </w:r>
    </w:p>
    <w:p w:rsidR="003B1575" w:rsidRDefault="003B1575" w:rsidP="003B1575">
      <w:pPr>
        <w:autoSpaceDE w:val="0"/>
        <w:autoSpaceDN w:val="0"/>
        <w:adjustRightInd w:val="0"/>
        <w:spacing w:after="0" w:line="240" w:lineRule="auto"/>
        <w:rPr>
          <w:rFonts w:ascii="Courier New" w:hAnsi="Courier New" w:cs="Courier New"/>
        </w:rPr>
      </w:pP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xml:space="preserve">                                 - model -</w:t>
      </w:r>
    </w:p>
    <w:p w:rsidR="003B1575" w:rsidRDefault="003B1575" w:rsidP="003B1575">
      <w:pPr>
        <w:autoSpaceDE w:val="0"/>
        <w:autoSpaceDN w:val="0"/>
        <w:adjustRightInd w:val="0"/>
        <w:spacing w:after="0" w:line="240" w:lineRule="auto"/>
        <w:rPr>
          <w:rFonts w:ascii="Courier New" w:hAnsi="Courier New" w:cs="Courier New"/>
        </w:rPr>
      </w:pP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xml:space="preserve">               ADMINISTRAŢIA REZERVAŢIEI BIOSFEREI DELTA DUNĂRII</w:t>
      </w:r>
    </w:p>
    <w:p w:rsidR="003B1575" w:rsidRDefault="003B1575" w:rsidP="003B1575">
      <w:pPr>
        <w:autoSpaceDE w:val="0"/>
        <w:autoSpaceDN w:val="0"/>
        <w:adjustRightInd w:val="0"/>
        <w:spacing w:after="0" w:line="240" w:lineRule="auto"/>
        <w:rPr>
          <w:rFonts w:ascii="Courier New" w:hAnsi="Courier New" w:cs="Courier New"/>
        </w:rPr>
      </w:pP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xml:space="preserve">                     REZERVAŢIA BIOSFEREI - DELTA DUNĂRII</w:t>
      </w:r>
    </w:p>
    <w:p w:rsidR="003B1575" w:rsidRDefault="003B1575" w:rsidP="003B1575">
      <w:pPr>
        <w:autoSpaceDE w:val="0"/>
        <w:autoSpaceDN w:val="0"/>
        <w:adjustRightInd w:val="0"/>
        <w:spacing w:after="0" w:line="240" w:lineRule="auto"/>
        <w:rPr>
          <w:rFonts w:ascii="Courier New" w:hAnsi="Courier New" w:cs="Courier New"/>
        </w:rPr>
      </w:pP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xml:space="preserve">                              Tulcea - România</w:t>
      </w:r>
    </w:p>
    <w:p w:rsidR="003B1575" w:rsidRDefault="003B1575" w:rsidP="003B1575">
      <w:pPr>
        <w:autoSpaceDE w:val="0"/>
        <w:autoSpaceDN w:val="0"/>
        <w:adjustRightInd w:val="0"/>
        <w:spacing w:after="0" w:line="240" w:lineRule="auto"/>
        <w:rPr>
          <w:rFonts w:ascii="Courier New" w:hAnsi="Courier New" w:cs="Courier New"/>
        </w:rPr>
      </w:pP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xml:space="preserve">                  | Acest permis vă conferă dreptul să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xml:space="preserve">                  | desfăşuraţi o activitate tradiţională: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xml:space="preserve">                  | pescuitul.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xml:space="preserve">                  | Protejaţi resursa piscicolă pentru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xml:space="preserve">                  | ca această tradiţie să dureze.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w:t>
      </w:r>
    </w:p>
    <w:p w:rsidR="003B1575" w:rsidRDefault="003B1575" w:rsidP="003B1575">
      <w:pPr>
        <w:autoSpaceDE w:val="0"/>
        <w:autoSpaceDN w:val="0"/>
        <w:adjustRightInd w:val="0"/>
        <w:spacing w:after="0" w:line="240" w:lineRule="auto"/>
        <w:rPr>
          <w:rFonts w:ascii="Courier New" w:hAnsi="Courier New" w:cs="Courier New"/>
        </w:rPr>
      </w:pP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xml:space="preserve">    ADMINISTRAŢIA REZERVAŢIEI BIOSFEREI DELTA DUNĂRII</w:t>
      </w:r>
    </w:p>
    <w:p w:rsidR="003B1575" w:rsidRDefault="003B1575" w:rsidP="003B1575">
      <w:pPr>
        <w:autoSpaceDE w:val="0"/>
        <w:autoSpaceDN w:val="0"/>
        <w:adjustRightInd w:val="0"/>
        <w:spacing w:after="0" w:line="240" w:lineRule="auto"/>
        <w:rPr>
          <w:rFonts w:ascii="Courier New" w:hAnsi="Courier New" w:cs="Courier New"/>
        </w:rPr>
      </w:pP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xml:space="preserve">    |              |                           PERMIS DE PESCUIT</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xml:space="preserve">    |              |                           pentru consumul familial</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xml:space="preserve">    |              |                           Nr. ...... din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w:t>
      </w:r>
    </w:p>
    <w:p w:rsidR="003B1575" w:rsidRDefault="003B1575" w:rsidP="003B1575">
      <w:pPr>
        <w:autoSpaceDE w:val="0"/>
        <w:autoSpaceDN w:val="0"/>
        <w:adjustRightInd w:val="0"/>
        <w:spacing w:after="0" w:line="240" w:lineRule="auto"/>
        <w:rPr>
          <w:rFonts w:ascii="Courier New" w:hAnsi="Courier New" w:cs="Courier New"/>
        </w:rPr>
      </w:pP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xml:space="preserve">    Numele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xml:space="preserve">    Prenumele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xml:space="preserve">    Domiciliul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Act de identitate seria .................. nr.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xml:space="preserve">    Eliberat de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xml:space="preserve">    Practicarea activităţii de pescuit este permisă numai cu condiţia deţinerii asupra persoanei autorizate a permisului de pescuit în original şi a documentului de identitate.</w:t>
      </w:r>
    </w:p>
    <w:p w:rsidR="003B1575" w:rsidRDefault="003B1575" w:rsidP="003B1575">
      <w:pPr>
        <w:autoSpaceDE w:val="0"/>
        <w:autoSpaceDN w:val="0"/>
        <w:adjustRightInd w:val="0"/>
        <w:spacing w:after="0" w:line="240" w:lineRule="auto"/>
        <w:rPr>
          <w:rFonts w:ascii="Courier New" w:hAnsi="Courier New" w:cs="Courier New"/>
        </w:rPr>
      </w:pP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xml:space="preserve">               ADMINISTRAŢIA REZERVAŢIEI BIOSFEREI DELTA DUNĂRII</w:t>
      </w:r>
    </w:p>
    <w:p w:rsidR="003B1575" w:rsidRDefault="003B1575" w:rsidP="003B1575">
      <w:pPr>
        <w:autoSpaceDE w:val="0"/>
        <w:autoSpaceDN w:val="0"/>
        <w:adjustRightInd w:val="0"/>
        <w:spacing w:after="0" w:line="240" w:lineRule="auto"/>
        <w:rPr>
          <w:rFonts w:ascii="Courier New" w:hAnsi="Courier New" w:cs="Courier New"/>
        </w:rPr>
      </w:pP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xml:space="preserve">                                  Guvernator,</w:t>
      </w:r>
    </w:p>
    <w:p w:rsidR="003B1575" w:rsidRDefault="003B1575" w:rsidP="003B1575">
      <w:pPr>
        <w:autoSpaceDE w:val="0"/>
        <w:autoSpaceDN w:val="0"/>
        <w:adjustRightInd w:val="0"/>
        <w:spacing w:after="0" w:line="240" w:lineRule="auto"/>
        <w:rPr>
          <w:rFonts w:ascii="Courier New" w:hAnsi="Courier New" w:cs="Courier New"/>
        </w:rPr>
      </w:pP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xml:space="preserve">    1. Zona de pescuit alocată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xml:space="preserve">    2. Sculele de pescuit autorizate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xml:space="preserve">    Tip ................................, buc.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xml:space="preserve">    Tip ................................, buc. ...............................</w:t>
      </w:r>
    </w:p>
    <w:p w:rsidR="003B1575" w:rsidRDefault="003B1575" w:rsidP="003B1575">
      <w:pPr>
        <w:autoSpaceDE w:val="0"/>
        <w:autoSpaceDN w:val="0"/>
        <w:adjustRightInd w:val="0"/>
        <w:spacing w:after="0" w:line="240" w:lineRule="auto"/>
        <w:rPr>
          <w:rFonts w:ascii="Courier New" w:hAnsi="Courier New" w:cs="Courier New"/>
        </w:rPr>
      </w:pPr>
      <w:r>
        <w:rPr>
          <w:rFonts w:ascii="Courier New" w:hAnsi="Courier New" w:cs="Courier New"/>
        </w:rPr>
        <w:t xml:space="preserve">    Tip ................................, buc. ...............................</w:t>
      </w:r>
    </w:p>
    <w:p w:rsidR="003B1575" w:rsidRDefault="003B1575" w:rsidP="003B1575">
      <w:pPr>
        <w:autoSpaceDE w:val="0"/>
        <w:autoSpaceDN w:val="0"/>
        <w:adjustRightInd w:val="0"/>
        <w:spacing w:after="0" w:line="240" w:lineRule="auto"/>
        <w:rPr>
          <w:rFonts w:ascii="Courier New" w:hAnsi="Courier New" w:cs="Courier New"/>
        </w:rPr>
      </w:pP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VIZAT ARBDD</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extinde valabilitatea permisului de pescuit pentru consumul familial în următoarele condiţii:</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Îndatoririle titularului deţinătorului de permis:</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să pescuiască numai în zonele de pescuit atribuite, cu tipul şi numărul de scule înscrise în permis;</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să respecte prevederile legale privind practicarea pescuitului, precum şi reglementările speciale privind desfăşurarea de activităţi în rezervaţie;</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să se deplaseze spre zona de pescuit numai pe traseele autorizate;</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să asigure paza şi întreţinerea fondului piscicol din zonele de pescuit atribuite;</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să doteze bărcile utilizate la pescuit cu şabloane de verificare a dimensiunilor peştelui;</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să nu comercializeze peştele sau icrele capturate pentru consumul familial;</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să nu execute construcţii neautorizate în zonele de pescuit sau limitrofe acestora şi să nu execute fără autorizarea Administraţiei Rezervaţiei Biosferei Delta Dunării (ARBDD) intervenţii de niciun fel care să conducă la modificarea cadrului natural acvatic sau terestru din zona de pescuit;</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să se supună controlului persoanelor abilitate în momentul legitimării acestora;</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să participe, la solicitarea expresă a ARBDD, la executarea unor lucrări de conservare şi îmbunătăţire a condiţiilor ecologice din zonele de pescuit sau </w:t>
      </w:r>
      <w:r>
        <w:rPr>
          <w:rFonts w:ascii="Times New Roman" w:hAnsi="Times New Roman" w:cs="Times New Roman"/>
          <w:sz w:val="28"/>
          <w:szCs w:val="28"/>
        </w:rPr>
        <w:lastRenderedPageBreak/>
        <w:t>adiacente acestora, inclusiv pentru popularea acestor zone cu material biologic (cuiburi de icre embrionate, alevini, puiet) pentru refacerea potenţialului piscicol al zonei;</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să elibereze în apă peştele capturat supus protecţiei sau sub dimensiunea legală, indiferent de starea acestuia;</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să anunţe imediat apariţia unor fenomene de mortalitate la peşti sau la alte vieţuitoare, precum şi fenomene de poluare din zona de pescuit;</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să permită desfăşurarea activităţilor turistice şi de vânătoare sportivă autorizate conform prevederilor legale;</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 să permită desfăşurarea activităţilor de cercetare cu profil ecologic autorizat în zonele de pescuit, inclusiv capturarea de reproducători şi material piscicol pentru experimente.</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Permisul de pescuit se actualizează periodic în funcţie de modificările intervenite în situaţia zonei de pescuit sau în statutul titularului permisului.</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Nerespectarea obligaţiilor prevăzute în prezentul permis se sancţionează conform prevederilor legale în vigoare, precum şi cu suspendarea permisului de pescuit, după cum urmează:</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pe o durată de 3 luni, în cazul nerespectării obligaţiilor stabilite la pct. 1 lit. a), b), c), e), j), l), m);</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pe o durată de 6 luni, în cazul nerespectării obligaţiilor stabilite la pct. 1 lit. f) şi j);</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anularea permisului, în cazul nerespectării obligaţiilor stabilite la pct. 1 lit. g) şi h), precum şi în cazul repetării abaterilor.</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Constatarea faptelor şi ridicarea permiselor se fac de către personalul împuternicit de ARBDD.</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Stabilirea sancţiunilor se face de către o comisie stabilită de ARBDD, în termen de maximum 15 zile de la data ridicării permisului.</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Contestaţiile privind sancţiunile de suspendare sau anulare a permiselor de pescuit se pot face, în termen de 15 zile de la data luării la cunoştinţă de sancţiunea aplicată, la conducerea ARBDD, care este obligată să le analizeze şi să transmită răspunsul definitiv în termen de 30 de zile de la data înregistrării acestora.</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ADMINISTRAŢIA REZERVAŢIEI BIOSFEREI DELTA DUNĂRII</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p>
    <w:p w:rsidR="003B1575" w:rsidRDefault="003B1575" w:rsidP="003B15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Guvernator,</w:t>
      </w:r>
    </w:p>
    <w:p w:rsidR="003B1575" w:rsidRDefault="003B1575" w:rsidP="003B1575">
      <w:pPr>
        <w:autoSpaceDE w:val="0"/>
        <w:autoSpaceDN w:val="0"/>
        <w:adjustRightInd w:val="0"/>
        <w:spacing w:after="0" w:line="240" w:lineRule="auto"/>
        <w:rPr>
          <w:rFonts w:ascii="Times New Roman" w:hAnsi="Times New Roman" w:cs="Times New Roman"/>
          <w:sz w:val="28"/>
          <w:szCs w:val="28"/>
        </w:rPr>
      </w:pPr>
    </w:p>
    <w:p w:rsidR="00C05B48" w:rsidRDefault="00C05B48"/>
    <w:sectPr w:rsidR="00C05B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1D9"/>
    <w:rsid w:val="0015660F"/>
    <w:rsid w:val="002C51D9"/>
    <w:rsid w:val="003223EA"/>
    <w:rsid w:val="003B1575"/>
    <w:rsid w:val="00C05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77AA73-8208-4C01-ACBA-94E1DCC08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2724</Words>
  <Characters>15532</Characters>
  <Application>Microsoft Office Word</Application>
  <DocSecurity>0</DocSecurity>
  <Lines>129</Lines>
  <Paragraphs>36</Paragraphs>
  <ScaleCrop>false</ScaleCrop>
  <Company/>
  <LinksUpToDate>false</LinksUpToDate>
  <CharactersWithSpaces>18220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Vlad</dc:creator>
  <cp:keywords/>
  <dc:description/>
  <cp:lastModifiedBy>Marcela Vlad</cp:lastModifiedBy>
  <cp:revision>2</cp:revision>
  <dcterms:created xsi:type="dcterms:W3CDTF">2017-01-17T09:39:00Z</dcterms:created>
  <dcterms:modified xsi:type="dcterms:W3CDTF">2017-01-17T09:39:00Z</dcterms:modified>
</cp:coreProperties>
</file>