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5" name="Picture 5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977F1">
        <w:rPr>
          <w:rFonts w:ascii="Verdana" w:eastAsia="Times New Roman" w:hAnsi="Verdana" w:cs="Times New Roman"/>
          <w:b/>
          <w:bCs/>
          <w:sz w:val="26"/>
          <w:szCs w:val="26"/>
        </w:rPr>
        <w:t xml:space="preserve">LEGE nr. 24 din 4 martie 2016 privind aprobarea Ordonanţei Guvernului nr. </w:t>
      </w:r>
      <w:hyperlink r:id="rId7" w:history="1">
        <w:r w:rsidRPr="00B977F1">
          <w:rPr>
            <w:rFonts w:ascii="Verdana" w:eastAsia="Times New Roman" w:hAnsi="Verdana" w:cs="Times New Roman"/>
            <w:b/>
            <w:bCs/>
            <w:color w:val="333399"/>
            <w:sz w:val="26"/>
            <w:szCs w:val="26"/>
            <w:u w:val="single"/>
          </w:rPr>
          <w:t>32/2015</w:t>
        </w:r>
      </w:hyperlink>
      <w:r w:rsidRPr="00B977F1">
        <w:rPr>
          <w:rFonts w:ascii="Verdana" w:eastAsia="Times New Roman" w:hAnsi="Verdana" w:cs="Times New Roman"/>
          <w:b/>
          <w:bCs/>
          <w:sz w:val="26"/>
          <w:szCs w:val="26"/>
        </w:rPr>
        <w:t xml:space="preserve"> pentru modificarea şi completarea Ordonanţei Guvernului nr. </w:t>
      </w:r>
      <w:hyperlink r:id="rId8" w:history="1">
        <w:r w:rsidRPr="00B977F1">
          <w:rPr>
            <w:rFonts w:ascii="Verdana" w:eastAsia="Times New Roman" w:hAnsi="Verdana" w:cs="Times New Roman"/>
            <w:b/>
            <w:bCs/>
            <w:color w:val="333399"/>
            <w:sz w:val="26"/>
            <w:szCs w:val="26"/>
            <w:u w:val="single"/>
          </w:rPr>
          <w:t>37/2005</w:t>
        </w:r>
      </w:hyperlink>
      <w:r w:rsidRPr="00B977F1">
        <w:rPr>
          <w:rFonts w:ascii="Verdana" w:eastAsia="Times New Roman" w:hAnsi="Verdana" w:cs="Times New Roman"/>
          <w:b/>
          <w:bCs/>
          <w:sz w:val="26"/>
          <w:szCs w:val="26"/>
        </w:rPr>
        <w:t xml:space="preserve"> privind recunoaşterea şi funcţionarea grupurilor şi organizaţiilor de producători, pentru comercializarea produselor agricole şi silvice, precum şi pentru stabilirea unor măsuri de aplicare a acesteia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pa1"/>
      <w:bookmarkEnd w:id="1"/>
      <w:r w:rsidRPr="00B977F1">
        <w:rPr>
          <w:rFonts w:ascii="Verdana" w:eastAsia="Times New Roman" w:hAnsi="Verdana" w:cs="Times New Roman"/>
          <w:b/>
          <w:bCs/>
        </w:rPr>
        <w:t>Parlamentul României</w:t>
      </w:r>
      <w:r w:rsidRPr="00B977F1">
        <w:rPr>
          <w:rFonts w:ascii="Verdana" w:eastAsia="Times New Roman" w:hAnsi="Verdana" w:cs="Times New Roman"/>
        </w:rPr>
        <w:t xml:space="preserve"> adoptă prezenta lege.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ar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4" name="Picture 4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Pr="00B977F1">
        <w:rPr>
          <w:rFonts w:ascii="Verdana" w:eastAsia="Times New Roman" w:hAnsi="Verdana" w:cs="Times New Roman"/>
          <w:b/>
          <w:bCs/>
          <w:color w:val="0000AF"/>
        </w:rPr>
        <w:t>Articol unic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r1|pa1"/>
      <w:bookmarkEnd w:id="3"/>
      <w:r w:rsidRPr="00B977F1">
        <w:rPr>
          <w:rFonts w:ascii="Verdana" w:eastAsia="Times New Roman" w:hAnsi="Verdana" w:cs="Times New Roman"/>
        </w:rPr>
        <w:t xml:space="preserve">Se aprobă Ordonanţa Guvernului nr. </w:t>
      </w:r>
      <w:hyperlink r:id="rId9" w:history="1">
        <w:r w:rsidRPr="00B977F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32 din 26 august 2015</w:t>
        </w:r>
      </w:hyperlink>
      <w:r w:rsidRPr="00B977F1">
        <w:rPr>
          <w:rFonts w:ascii="Verdana" w:eastAsia="Times New Roman" w:hAnsi="Verdana" w:cs="Times New Roman"/>
        </w:rPr>
        <w:t xml:space="preserve"> pentru modificarea şi completarea Ordonanţei Guvernului nr. </w:t>
      </w:r>
      <w:hyperlink r:id="rId10" w:history="1">
        <w:r w:rsidRPr="00B977F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977F1">
        <w:rPr>
          <w:rFonts w:ascii="Verdana" w:eastAsia="Times New Roman" w:hAnsi="Verdana" w:cs="Times New Roman"/>
        </w:rPr>
        <w:t xml:space="preserve"> privind recunoaşterea şi funcţionarea grupurilor şi organizaţiilor de producători, pentru comercializarea produselor agricole şi silvice, precum şi pentru stabilirea unor măsuri de aplicare a acesteia, adoptată în temeiul art. 1 pct. III.1 din Legea nr. </w:t>
      </w:r>
      <w:hyperlink r:id="rId11" w:history="1">
        <w:r w:rsidRPr="00B977F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182/2015</w:t>
        </w:r>
      </w:hyperlink>
      <w:r w:rsidRPr="00B977F1">
        <w:rPr>
          <w:rFonts w:ascii="Verdana" w:eastAsia="Times New Roman" w:hAnsi="Verdana" w:cs="Times New Roman"/>
        </w:rPr>
        <w:t xml:space="preserve"> privind abilitarea Guvernului de a emite ordonanţe şi publicată în Monitorul Oficial al României, Partea I, nr. 651 din 27 august 2015, cu următoarele modificări şi completări: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r1|pt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3" name="Picture 3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pt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Pr="00B977F1">
        <w:rPr>
          <w:rFonts w:ascii="Verdana" w:eastAsia="Times New Roman" w:hAnsi="Verdana" w:cs="Times New Roman"/>
          <w:b/>
          <w:bCs/>
          <w:color w:val="8F0000"/>
        </w:rPr>
        <w:t>1.</w:t>
      </w:r>
      <w:r w:rsidRPr="00B977F1">
        <w:rPr>
          <w:rFonts w:ascii="Verdana" w:eastAsia="Times New Roman" w:hAnsi="Verdana" w:cs="Times New Roman"/>
        </w:rPr>
        <w:t>La articolul I punctul 5, după alineatul (2) al articolului 6 se introduce un nou alineat, alineatul (2</w:t>
      </w:r>
      <w:r w:rsidRPr="00B977F1">
        <w:rPr>
          <w:rFonts w:ascii="Verdana" w:eastAsia="Times New Roman" w:hAnsi="Verdana" w:cs="Times New Roman"/>
          <w:vertAlign w:val="superscript"/>
        </w:rPr>
        <w:t>1</w:t>
      </w:r>
      <w:r w:rsidRPr="00B977F1">
        <w:rPr>
          <w:rFonts w:ascii="Verdana" w:eastAsia="Times New Roman" w:hAnsi="Verdana" w:cs="Times New Roman"/>
        </w:rPr>
        <w:t>), cu următorul cuprins: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r1|pt1|pa1"/>
      <w:bookmarkEnd w:id="5"/>
      <w:r w:rsidRPr="00B977F1">
        <w:rPr>
          <w:rFonts w:ascii="Verdana" w:eastAsia="Times New Roman" w:hAnsi="Verdana" w:cs="Times New Roman"/>
        </w:rPr>
        <w:t>"(2</w:t>
      </w:r>
      <w:r w:rsidRPr="00B977F1">
        <w:rPr>
          <w:rFonts w:ascii="Verdana" w:eastAsia="Times New Roman" w:hAnsi="Verdana" w:cs="Times New Roman"/>
          <w:vertAlign w:val="superscript"/>
        </w:rPr>
        <w:t>1</w:t>
      </w:r>
      <w:r w:rsidRPr="00B977F1">
        <w:rPr>
          <w:rFonts w:ascii="Verdana" w:eastAsia="Times New Roman" w:hAnsi="Verdana" w:cs="Times New Roman"/>
        </w:rPr>
        <w:t>) Prin excepţie de la prevederile alin. (2), grupului/organizaţiei de producători i se menţine recunoaşterea, în cazul în care valoarea producţiei comercializate în comun este afectată de o calamitate/dezastru natural, potrivit legislaţiei specifice în vigoare."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r1|pt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2" name="Picture 2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pt2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 w:rsidRPr="00B977F1">
        <w:rPr>
          <w:rFonts w:ascii="Verdana" w:eastAsia="Times New Roman" w:hAnsi="Verdana" w:cs="Times New Roman"/>
          <w:b/>
          <w:bCs/>
          <w:color w:val="8F0000"/>
        </w:rPr>
        <w:t>2.</w:t>
      </w:r>
      <w:r w:rsidRPr="00B977F1">
        <w:rPr>
          <w:rFonts w:ascii="Verdana" w:eastAsia="Times New Roman" w:hAnsi="Verdana" w:cs="Times New Roman"/>
        </w:rPr>
        <w:t>La articolul I punctul 7, alineatul (2) al articolului 8 se modifică şi va avea următorul cuprins: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r1|pt2|pa1"/>
      <w:bookmarkEnd w:id="7"/>
      <w:r w:rsidRPr="00B977F1">
        <w:rPr>
          <w:rFonts w:ascii="Verdana" w:eastAsia="Times New Roman" w:hAnsi="Verdana" w:cs="Times New Roman"/>
        </w:rPr>
        <w:t>"(2) În termen de maximum 30 de zile de la depunerea documentaţiei necesare autoritatea competentă a statului emite avizul de recunoaştere sau comunică solicitantului în scris, motivat, respingerea cererii de recunoaştere, după caz."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r1|pt3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" name="Picture 1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pt3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r w:rsidRPr="00B977F1">
        <w:rPr>
          <w:rFonts w:ascii="Verdana" w:eastAsia="Times New Roman" w:hAnsi="Verdana" w:cs="Times New Roman"/>
          <w:b/>
          <w:bCs/>
          <w:color w:val="8F0000"/>
        </w:rPr>
        <w:t>3.</w:t>
      </w:r>
      <w:r w:rsidRPr="00B977F1">
        <w:rPr>
          <w:rFonts w:ascii="Verdana" w:eastAsia="Times New Roman" w:hAnsi="Verdana" w:cs="Times New Roman"/>
        </w:rPr>
        <w:t>La articolul I punctul 8, articolul 11 se modifică şi va avea următorul cuprins: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r1|pt3|pa1"/>
      <w:bookmarkEnd w:id="9"/>
      <w:r w:rsidRPr="00B977F1">
        <w:rPr>
          <w:rFonts w:ascii="Verdana" w:eastAsia="Times New Roman" w:hAnsi="Verdana" w:cs="Times New Roman"/>
        </w:rPr>
        <w:t>"Art. 11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ar1|pt3|pa2"/>
      <w:bookmarkEnd w:id="10"/>
      <w:r w:rsidRPr="00B977F1">
        <w:rPr>
          <w:rFonts w:ascii="Verdana" w:eastAsia="Times New Roman" w:hAnsi="Verdana" w:cs="Times New Roman"/>
        </w:rPr>
        <w:t>Autoritatea emitentă poate retrage recunoaşterea printr-o decizie de retragere a recunoaşterii, în cazul în care constată că: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" w:name="do|ar1|pt3|pa3"/>
      <w:bookmarkEnd w:id="11"/>
      <w:r w:rsidRPr="00B977F1">
        <w:rPr>
          <w:rFonts w:ascii="Verdana" w:eastAsia="Times New Roman" w:hAnsi="Verdana" w:cs="Times New Roman"/>
        </w:rPr>
        <w:t>a) nu mai sunt îndeplinite criteriile de recunoaştere;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" w:name="do|ar1|pt3|pa4"/>
      <w:bookmarkEnd w:id="12"/>
      <w:r w:rsidRPr="00B977F1">
        <w:rPr>
          <w:rFonts w:ascii="Verdana" w:eastAsia="Times New Roman" w:hAnsi="Verdana" w:cs="Times New Roman"/>
        </w:rPr>
        <w:t>b) membrii grupului sau ai organizaţiei de producători nu respectă obligaţiile ce le revin, potrivit prezentei ordonanţe, prevăzute în actul constitutiv şi/sau statut."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3" w:name="do|pa2"/>
      <w:bookmarkEnd w:id="13"/>
      <w:r w:rsidRPr="00B977F1">
        <w:rPr>
          <w:rFonts w:ascii="Verdana" w:eastAsia="Times New Roman" w:hAnsi="Verdana" w:cs="Times New Roman"/>
        </w:rPr>
        <w:t>-****-</w:t>
      </w:r>
    </w:p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4" w:name="do|pa3"/>
      <w:bookmarkEnd w:id="14"/>
      <w:r w:rsidRPr="00B977F1">
        <w:rPr>
          <w:rFonts w:ascii="Verdana" w:eastAsia="Times New Roman" w:hAnsi="Verdana" w:cs="Times New Roman"/>
        </w:rPr>
        <w:t>Această lege a fost adoptată de Parlamentul României, cu respectarea prevederilor art. 75 şi ale art. 76 alin. (2) din Constituţia României, republicată.</w:t>
      </w:r>
    </w:p>
    <w:tbl>
      <w:tblPr>
        <w:tblW w:w="9675" w:type="dxa"/>
        <w:jc w:val="center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B977F1" w:rsidRPr="00B977F1" w:rsidTr="00B977F1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B977F1" w:rsidRPr="00B977F1" w:rsidRDefault="00B977F1" w:rsidP="00B977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15" w:name="do|pa4"/>
            <w:bookmarkEnd w:id="15"/>
            <w:r w:rsidRPr="00B977F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PREŞEDINTELE CAMEREI DEPUTAŢILOR</w:t>
            </w:r>
          </w:p>
          <w:p w:rsidR="00B977F1" w:rsidRPr="00B977F1" w:rsidRDefault="00B977F1" w:rsidP="00B977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B977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VALERIU-ŞTEFAN ZGONEA</w:t>
            </w:r>
          </w:p>
          <w:p w:rsidR="00B977F1" w:rsidRPr="00B977F1" w:rsidRDefault="00B977F1" w:rsidP="00B977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B977F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PREŞEDINTELE SENATULUI</w:t>
            </w:r>
          </w:p>
          <w:p w:rsidR="00B977F1" w:rsidRPr="00B977F1" w:rsidRDefault="00B977F1" w:rsidP="00B977F1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B977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CĂLIN-CONSTANTIN-ANTON POPESCU-TĂRICEANU</w:t>
            </w:r>
          </w:p>
        </w:tc>
      </w:tr>
    </w:tbl>
    <w:p w:rsidR="00B977F1" w:rsidRPr="00B977F1" w:rsidRDefault="00B977F1" w:rsidP="00B977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6" w:name="do|pa5"/>
      <w:bookmarkEnd w:id="16"/>
      <w:r w:rsidRPr="00B977F1">
        <w:rPr>
          <w:rFonts w:ascii="Verdana" w:eastAsia="Times New Roman" w:hAnsi="Verdana" w:cs="Times New Roman"/>
        </w:rPr>
        <w:t>Publicat în Monitorul Oficial cu numărul 174 din data de 8 martie 2016</w:t>
      </w:r>
    </w:p>
    <w:p w:rsidR="002A3AD5" w:rsidRDefault="00B977F1">
      <w:bookmarkStart w:id="17" w:name="_GoBack"/>
      <w:bookmarkEnd w:id="17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97"/>
    <w:rsid w:val="00592532"/>
    <w:rsid w:val="005B3A97"/>
    <w:rsid w:val="00B977F1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77F1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B977F1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B977F1"/>
  </w:style>
  <w:style w:type="character" w:customStyle="1" w:styleId="ar1">
    <w:name w:val="ar1"/>
    <w:basedOn w:val="DefaultParagraphFont"/>
    <w:rsid w:val="00B977F1"/>
    <w:rPr>
      <w:b/>
      <w:bCs/>
      <w:color w:val="0000AF"/>
      <w:sz w:val="22"/>
      <w:szCs w:val="22"/>
    </w:rPr>
  </w:style>
  <w:style w:type="character" w:customStyle="1" w:styleId="pt1">
    <w:name w:val="pt1"/>
    <w:basedOn w:val="DefaultParagraphFont"/>
    <w:rsid w:val="00B977F1"/>
    <w:rPr>
      <w:b/>
      <w:bCs/>
      <w:color w:val="8F0000"/>
    </w:rPr>
  </w:style>
  <w:style w:type="character" w:customStyle="1" w:styleId="tpt1">
    <w:name w:val="tpt1"/>
    <w:basedOn w:val="DefaultParagraphFont"/>
    <w:rsid w:val="00B977F1"/>
  </w:style>
  <w:style w:type="paragraph" w:styleId="BalloonText">
    <w:name w:val="Balloon Text"/>
    <w:basedOn w:val="Normal"/>
    <w:link w:val="BalloonTextChar"/>
    <w:uiPriority w:val="99"/>
    <w:semiHidden/>
    <w:unhideWhenUsed/>
    <w:rsid w:val="00B9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77F1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B977F1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B977F1"/>
  </w:style>
  <w:style w:type="character" w:customStyle="1" w:styleId="ar1">
    <w:name w:val="ar1"/>
    <w:basedOn w:val="DefaultParagraphFont"/>
    <w:rsid w:val="00B977F1"/>
    <w:rPr>
      <w:b/>
      <w:bCs/>
      <w:color w:val="0000AF"/>
      <w:sz w:val="22"/>
      <w:szCs w:val="22"/>
    </w:rPr>
  </w:style>
  <w:style w:type="character" w:customStyle="1" w:styleId="pt1">
    <w:name w:val="pt1"/>
    <w:basedOn w:val="DefaultParagraphFont"/>
    <w:rsid w:val="00B977F1"/>
    <w:rPr>
      <w:b/>
      <w:bCs/>
      <w:color w:val="8F0000"/>
    </w:rPr>
  </w:style>
  <w:style w:type="character" w:customStyle="1" w:styleId="tpt1">
    <w:name w:val="tpt1"/>
    <w:basedOn w:val="DefaultParagraphFont"/>
    <w:rsid w:val="00B977F1"/>
  </w:style>
  <w:style w:type="paragraph" w:styleId="BalloonText">
    <w:name w:val="Balloon Text"/>
    <w:basedOn w:val="Normal"/>
    <w:link w:val="BalloonTextChar"/>
    <w:uiPriority w:val="99"/>
    <w:semiHidden/>
    <w:unhideWhenUsed/>
    <w:rsid w:val="00B9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6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348744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7936412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8203653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473755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287773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764093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208174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267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60854043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9367270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5204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3221282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342355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18162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483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2686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0846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  <w:div w:id="30489223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664152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214020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593635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ida.slav\sintact%204.0\cache\Legislatie\temp264738\00084826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ida.slav\sintact%204.0\cache\Legislatie\temp264738\00172577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file:///C:\Users\aida.slav\sintact%204.0\cache\Legislatie\temp264738\00171356.htm" TargetMode="External"/><Relationship Id="rId5" Type="http://schemas.openxmlformats.org/officeDocument/2006/relationships/hyperlink" Target="file:///C:\Users\aida.slav\sintact%204.0\cache\Legislatie\temp264738\00176442.HTM" TargetMode="External"/><Relationship Id="rId10" Type="http://schemas.openxmlformats.org/officeDocument/2006/relationships/hyperlink" Target="file:///C:\Users\aida.slav\sintact%204.0\cache\Legislatie\temp264738\0008482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ida.slav\sintact%204.0\cache\Legislatie\temp264738\0017257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2016-11-10T10:48:00Z</dcterms:created>
  <dcterms:modified xsi:type="dcterms:W3CDTF">2016-11-10T10:48:00Z</dcterms:modified>
</cp:coreProperties>
</file>