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0F2D64">
        <w:rPr>
          <w:rFonts w:ascii="Verdana" w:eastAsia="Times New Roman" w:hAnsi="Verdana" w:cs="Times New Roman"/>
          <w:b/>
          <w:bCs/>
          <w:sz w:val="26"/>
          <w:szCs w:val="26"/>
        </w:rPr>
        <w:t>ORDONANŢĂ DE URGENŢĂ nr. 12 din 22 februarie 2006 pentru stabilirea unor măsuri de reglementare a pieţei pe filiera cerealelor şi a produselor procesate din cereale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 w:name="do|pa1"/>
      <w:bookmarkEnd w:id="1"/>
      <w:r w:rsidRPr="000F2D64">
        <w:rPr>
          <w:rFonts w:ascii="Verdana" w:eastAsia="Times New Roman" w:hAnsi="Verdana" w:cs="Times New Roman"/>
        </w:rPr>
        <w:t>Având în vedere măsurile asumate, cuprinse în anexa nr. V pct. 3 "Agricultura", subpct. 2 din Protocolul privind condiţiile şi angajamentele referitoare la admiterea României în Uniunea Europeană, cu privire la stocurile de produse agricole admise la data aderării,</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 w:name="do|pa2"/>
      <w:bookmarkEnd w:id="2"/>
      <w:r w:rsidRPr="000F2D64">
        <w:rPr>
          <w:rFonts w:ascii="Verdana" w:eastAsia="Times New Roman" w:hAnsi="Verdana" w:cs="Times New Roman"/>
        </w:rPr>
        <w:t>întrucât timpul rămas până la elaborarea următorului raport de monitorizare nu permite promovarea şi adoptarea reglementării sub formă de lege,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 w:name="do|pa3"/>
      <w:bookmarkEnd w:id="3"/>
      <w:r w:rsidRPr="000F2D64">
        <w:rPr>
          <w:rFonts w:ascii="Verdana" w:eastAsia="Times New Roman" w:hAnsi="Verdana" w:cs="Times New Roman"/>
        </w:rPr>
        <w:t>în considerarea asigurării trasabilităţii pe piaţa cerealelor şi a produselor procesate din cereale,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 w:name="do|pa4"/>
      <w:bookmarkEnd w:id="4"/>
      <w:r w:rsidRPr="000F2D64">
        <w:rPr>
          <w:rFonts w:ascii="Verdana" w:eastAsia="Times New Roman" w:hAnsi="Verdana" w:cs="Times New Roman"/>
        </w:rPr>
        <w:t>în temeiul art. 115 alin. (4) din Constituţia României, republicată,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 w:name="do|pa5"/>
      <w:bookmarkEnd w:id="5"/>
      <w:r w:rsidRPr="000F2D64">
        <w:rPr>
          <w:rFonts w:ascii="Verdana" w:eastAsia="Times New Roman" w:hAnsi="Verdana" w:cs="Times New Roman"/>
          <w:b/>
          <w:bCs/>
        </w:rPr>
        <w:t>Guvernul României</w:t>
      </w:r>
      <w:r w:rsidRPr="000F2D64">
        <w:rPr>
          <w:rFonts w:ascii="Verdana" w:eastAsia="Times New Roman" w:hAnsi="Verdana" w:cs="Times New Roman"/>
        </w:rPr>
        <w:t xml:space="preserve"> adoptă prezenta ordonanţă de urgenţă.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 w:name="do|ar1"/>
      <w:r>
        <w:rPr>
          <w:rFonts w:ascii="Verdana" w:eastAsia="Times New Roman" w:hAnsi="Verdana" w:cs="Times New Roman"/>
          <w:b/>
          <w:bCs/>
          <w:noProof/>
          <w:color w:val="333399"/>
        </w:rPr>
        <w:drawing>
          <wp:inline distT="0" distB="0" distL="0" distR="0">
            <wp:extent cx="95250" cy="95250"/>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0F2D64">
        <w:rPr>
          <w:rFonts w:ascii="Verdana" w:eastAsia="Times New Roman" w:hAnsi="Verdana" w:cs="Times New Roman"/>
          <w:b/>
          <w:bCs/>
          <w:color w:val="0000AF"/>
        </w:rPr>
        <w:t>Art. 1</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7" w:name="do|ar1|al1"/>
      <w:bookmarkEnd w:id="7"/>
      <w:r w:rsidRPr="000F2D64">
        <w:rPr>
          <w:rFonts w:ascii="Verdana" w:eastAsia="Times New Roman" w:hAnsi="Verdana" w:cs="Times New Roman"/>
          <w:b/>
          <w:bCs/>
          <w:color w:val="008F00"/>
        </w:rPr>
        <w:t>(1)</w:t>
      </w:r>
      <w:r w:rsidRPr="000F2D64">
        <w:rPr>
          <w:rFonts w:ascii="Verdana" w:eastAsia="Times New Roman" w:hAnsi="Verdana" w:cs="Times New Roman"/>
        </w:rPr>
        <w:t>Prezenta ordonanţă de urgenţă are ca scop îmbunătăţirea organizării şi funcţionării pieţei cerealelor prin instituirea unor măsuri de reglementare a filierei cerealelor şi a produselor procesate din cereale.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8" w:name="do|ar1|al2"/>
      <w:bookmarkEnd w:id="8"/>
      <w:r w:rsidRPr="000F2D64">
        <w:rPr>
          <w:rFonts w:ascii="Verdana" w:eastAsia="Times New Roman" w:hAnsi="Verdana" w:cs="Times New Roman"/>
          <w:b/>
          <w:bCs/>
          <w:color w:val="008F00"/>
        </w:rPr>
        <w:t>(2)</w:t>
      </w:r>
      <w:r w:rsidRPr="000F2D64">
        <w:rPr>
          <w:rFonts w:ascii="Verdana" w:eastAsia="Times New Roman" w:hAnsi="Verdana" w:cs="Times New Roman"/>
        </w:rPr>
        <w:t>Măsurile de reglementare privesc domeniile de activitate de producţie agricolă, depozitare, procesare şi comerţul cu cereale şi produse procesate din cereale şi sunt obligatorii pentru toţi producătorii agricoli, depozitarii, procesatorii, comercianţii, denumiţi în continuare parteneri de pe filiera cerealelor.</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9" w:name="do|ar2"/>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0F2D64">
        <w:rPr>
          <w:rFonts w:ascii="Verdana" w:eastAsia="Times New Roman" w:hAnsi="Verdana" w:cs="Times New Roman"/>
          <w:b/>
          <w:bCs/>
          <w:color w:val="0000AF"/>
        </w:rPr>
        <w:t>Art. 2</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0" w:name="do|ar2|pa1"/>
      <w:bookmarkEnd w:id="10"/>
      <w:r w:rsidRPr="000F2D64">
        <w:rPr>
          <w:rFonts w:ascii="Verdana" w:eastAsia="Times New Roman" w:hAnsi="Verdana" w:cs="Times New Roman"/>
        </w:rPr>
        <w:t>Organismele instituţionale responsabile cu aplicarea măsurilor de reglementare pe piaţa cerealelor sunt:</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1" w:name="do|ar2|lia"/>
      <w:bookmarkEnd w:id="11"/>
      <w:r w:rsidRPr="000F2D64">
        <w:rPr>
          <w:rFonts w:ascii="Verdana" w:eastAsia="Times New Roman" w:hAnsi="Verdana" w:cs="Times New Roman"/>
          <w:b/>
          <w:bCs/>
          <w:color w:val="8F0000"/>
        </w:rPr>
        <w:t>a)</w:t>
      </w:r>
      <w:r w:rsidRPr="000F2D64">
        <w:rPr>
          <w:rFonts w:ascii="Verdana" w:eastAsia="Times New Roman" w:hAnsi="Verdana" w:cs="Times New Roman"/>
        </w:rPr>
        <w:t>Ministerul Agriculturii, Pădurilor şi Dezvoltării Rurale;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2" w:name="do|ar2|lib"/>
      <w:bookmarkEnd w:id="12"/>
      <w:r w:rsidRPr="000F2D64">
        <w:rPr>
          <w:rFonts w:ascii="Verdana" w:eastAsia="Times New Roman" w:hAnsi="Verdana" w:cs="Times New Roman"/>
          <w:b/>
          <w:bCs/>
          <w:color w:val="8F0000"/>
        </w:rPr>
        <w:t>b)</w:t>
      </w:r>
      <w:r w:rsidRPr="000F2D64">
        <w:rPr>
          <w:rFonts w:ascii="Verdana" w:eastAsia="Times New Roman" w:hAnsi="Verdana" w:cs="Times New Roman"/>
        </w:rPr>
        <w:t>Consiliul cereale şi produse procesate;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3" w:name="do|ar2|lic"/>
      <w:bookmarkEnd w:id="13"/>
      <w:r w:rsidRPr="000F2D64">
        <w:rPr>
          <w:rFonts w:ascii="Verdana" w:eastAsia="Times New Roman" w:hAnsi="Verdana" w:cs="Times New Roman"/>
          <w:b/>
          <w:bCs/>
          <w:color w:val="8F0000"/>
        </w:rPr>
        <w:t>c)</w:t>
      </w:r>
      <w:r w:rsidRPr="000F2D64">
        <w:rPr>
          <w:rFonts w:ascii="Verdana" w:eastAsia="Times New Roman" w:hAnsi="Verdana" w:cs="Times New Roman"/>
        </w:rPr>
        <w:t>Agenţia de Plăţi şi Intervenţie pentru Agricultură;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4" w:name="do|ar2|lid"/>
      <w:bookmarkEnd w:id="14"/>
      <w:r w:rsidRPr="000F2D64">
        <w:rPr>
          <w:rFonts w:ascii="Verdana" w:eastAsia="Times New Roman" w:hAnsi="Verdana" w:cs="Times New Roman"/>
          <w:b/>
          <w:bCs/>
          <w:color w:val="8F0000"/>
        </w:rPr>
        <w:t>d)</w:t>
      </w:r>
      <w:r w:rsidRPr="000F2D64">
        <w:rPr>
          <w:rFonts w:ascii="Verdana" w:eastAsia="Times New Roman" w:hAnsi="Verdana" w:cs="Times New Roman"/>
        </w:rPr>
        <w:t>instituţii cu atribuţii privind acţiuni de verificare şi control, conform competenţelor legale.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5" w:name="do|ar3"/>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0F2D64">
        <w:rPr>
          <w:rFonts w:ascii="Verdana" w:eastAsia="Times New Roman" w:hAnsi="Verdana" w:cs="Times New Roman"/>
          <w:b/>
          <w:bCs/>
          <w:color w:val="0000AF"/>
        </w:rPr>
        <w:t>Art. 3</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6" w:name="do|ar3|al1"/>
      <w:bookmarkEnd w:id="16"/>
      <w:r w:rsidRPr="000F2D64">
        <w:rPr>
          <w:rFonts w:ascii="Verdana" w:eastAsia="Times New Roman" w:hAnsi="Verdana" w:cs="Times New Roman"/>
          <w:b/>
          <w:bCs/>
          <w:color w:val="008F00"/>
        </w:rPr>
        <w:t>(1)</w:t>
      </w:r>
      <w:r w:rsidRPr="000F2D64">
        <w:rPr>
          <w:rFonts w:ascii="Verdana" w:eastAsia="Times New Roman" w:hAnsi="Verdana" w:cs="Times New Roman"/>
        </w:rPr>
        <w:t>Producătorii agricoli de cereale trebuie să păstreze producţia destinată comercializării numai în spaţii de depozitare autorizate în condiţiile prevăzute de prezenta ordonanţă de urgenţă.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7" w:name="do|ar3|al2"/>
      <w:bookmarkEnd w:id="17"/>
      <w:r w:rsidRPr="000F2D64">
        <w:rPr>
          <w:rFonts w:ascii="Verdana" w:eastAsia="Times New Roman" w:hAnsi="Verdana" w:cs="Times New Roman"/>
          <w:b/>
          <w:bCs/>
          <w:color w:val="008F00"/>
        </w:rPr>
        <w:t>(2)</w:t>
      </w:r>
      <w:r w:rsidRPr="000F2D64">
        <w:rPr>
          <w:rFonts w:ascii="Verdana" w:eastAsia="Times New Roman" w:hAnsi="Verdana" w:cs="Times New Roman"/>
        </w:rPr>
        <w:t>Vânzarea cerealelor de către producătorii agricoli, pe piaţa internă sau la export, se realizează pe baza contractelor de vânzare-cumpărare încheiate şi a facturilor fiscale, în cazul producătorilor agricoli persoane juridice, iar în cazul producătorilor agricoli persoane fizice, pe baza contractelor de vânzare-cumpărare şi a borderourilor de achiziţii cu regim special personalizate prin imprimarea datelor de identificare pentru fiecare utilizator.</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8" w:name="do|ar3|al3"/>
      <w:bookmarkEnd w:id="18"/>
      <w:r w:rsidRPr="000F2D64">
        <w:rPr>
          <w:rFonts w:ascii="Verdana" w:eastAsia="Times New Roman" w:hAnsi="Verdana" w:cs="Times New Roman"/>
          <w:b/>
          <w:bCs/>
          <w:color w:val="008F00"/>
        </w:rPr>
        <w:t>(3)</w:t>
      </w:r>
      <w:r w:rsidRPr="000F2D64">
        <w:rPr>
          <w:rFonts w:ascii="Verdana" w:eastAsia="Times New Roman" w:hAnsi="Verdana" w:cs="Times New Roman"/>
        </w:rPr>
        <w:t>Modelul formularelor borderourilor de achiziţii cu regim special prevăzute la alin. (2) şi normele metodologice privind întocmirea şi utilizarea acestora se aprobă prin ordin al ministrului finanţelor publice, la propunerea ministrului agriculturii, pădurilor şi dezvoltării rurale, în termen de 30 de zile de la data intrării în vigoare a prezentei ordonanţe de urgenţă.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19" w:name="do|ar3|al4"/>
      <w:bookmarkEnd w:id="19"/>
      <w:r w:rsidRPr="000F2D64">
        <w:rPr>
          <w:rFonts w:ascii="Verdana" w:eastAsia="Times New Roman" w:hAnsi="Verdana" w:cs="Times New Roman"/>
          <w:b/>
          <w:bCs/>
          <w:color w:val="008F00"/>
        </w:rPr>
        <w:t>(4)</w:t>
      </w:r>
      <w:r w:rsidRPr="000F2D64">
        <w:rPr>
          <w:rFonts w:ascii="Verdana" w:eastAsia="Times New Roman" w:hAnsi="Verdana" w:cs="Times New Roman"/>
        </w:rPr>
        <w:t>Fac excepţie de la prevederile alin. (2) vânzările de cereale prin comerţul cu amănuntul în unele zone publice, conform legii.</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0" w:name="do|ar4"/>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0F2D64">
        <w:rPr>
          <w:rFonts w:ascii="Verdana" w:eastAsia="Times New Roman" w:hAnsi="Verdana" w:cs="Times New Roman"/>
          <w:b/>
          <w:bCs/>
          <w:color w:val="0000AF"/>
        </w:rPr>
        <w:t>Art. 4</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1" w:name="do|ar4|pa1"/>
      <w:bookmarkEnd w:id="21"/>
      <w:r w:rsidRPr="000F2D64">
        <w:rPr>
          <w:rFonts w:ascii="Verdana" w:eastAsia="Times New Roman" w:hAnsi="Verdana" w:cs="Times New Roman"/>
        </w:rPr>
        <w:lastRenderedPageBreak/>
        <w:t>Cerealele se depozitează în spaţii autorizate, care trebuie să asigure respectarea condiţiilor de depozitare, recepţia, păstrarea şi livrarea acestora la indici de calitate conform contractelor, în vederea comercializării şi/sau procesării pentru consumul uman, hrana animalelor şi industrializare.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2" w:name="do|ar5"/>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0F2D64">
        <w:rPr>
          <w:rFonts w:ascii="Verdana" w:eastAsia="Times New Roman" w:hAnsi="Verdana" w:cs="Times New Roman"/>
          <w:b/>
          <w:bCs/>
          <w:color w:val="0000AF"/>
        </w:rPr>
        <w:t>Art. 5</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3" w:name="do|ar5|al1"/>
      <w:bookmarkEnd w:id="23"/>
      <w:r w:rsidRPr="000F2D64">
        <w:rPr>
          <w:rFonts w:ascii="Verdana" w:eastAsia="Times New Roman" w:hAnsi="Verdana" w:cs="Times New Roman"/>
          <w:b/>
          <w:bCs/>
          <w:color w:val="008F00"/>
        </w:rPr>
        <w:t>(1)</w:t>
      </w:r>
      <w:r w:rsidRPr="000F2D64">
        <w:rPr>
          <w:rFonts w:ascii="Verdana" w:eastAsia="Times New Roman" w:hAnsi="Verdana" w:cs="Times New Roman"/>
        </w:rPr>
        <w:t>Autorizaţiile de depozit se acordă de către Ministerul Agriculturii, Pădurilor şi Dezvoltării Rurale, prin direcţiile pentru agricultură şi dezvoltare rurală judeţene, respectiv a municipiului Bucureşti, la cererea operatorilor economici care deţin în proprietate sau administrează spaţii de depozitare pentru produse agricole.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4" w:name="do|ar5|al2"/>
      <w:bookmarkEnd w:id="24"/>
      <w:r w:rsidRPr="000F2D64">
        <w:rPr>
          <w:rFonts w:ascii="Verdana" w:eastAsia="Times New Roman" w:hAnsi="Verdana" w:cs="Times New Roman"/>
          <w:b/>
          <w:bCs/>
          <w:color w:val="008F00"/>
        </w:rPr>
        <w:t>(2)</w:t>
      </w:r>
      <w:r w:rsidRPr="000F2D64">
        <w:rPr>
          <w:rFonts w:ascii="Verdana" w:eastAsia="Times New Roman" w:hAnsi="Verdana" w:cs="Times New Roman"/>
        </w:rPr>
        <w:t>Autorizaţiile de depozit se acordă pentru spaţiile de depozitare pentru produse agricole, conform regulamentului pentru acordarea acestora, care se aprobă prin ordin al ministrului agriculturii, pădurilor şi dezvoltării rurale în termen de 30 de zile de la data intrării în vigoare a prezentei ordonanţe de urgenţă.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5" w:name="do|ar5|al3"/>
      <w:bookmarkEnd w:id="25"/>
      <w:r w:rsidRPr="000F2D64">
        <w:rPr>
          <w:rFonts w:ascii="Verdana" w:eastAsia="Times New Roman" w:hAnsi="Verdana" w:cs="Times New Roman"/>
          <w:b/>
          <w:bCs/>
          <w:color w:val="008F00"/>
        </w:rPr>
        <w:t>(3)</w:t>
      </w:r>
      <w:r w:rsidRPr="000F2D64">
        <w:rPr>
          <w:rFonts w:ascii="Verdana" w:eastAsia="Times New Roman" w:hAnsi="Verdana" w:cs="Times New Roman"/>
        </w:rPr>
        <w:t>Regulamentul pentru acordarea autorizaţiilor de depozit cuprinde şi prevederi referitoare la condiţiile tehnice minime pe care trebuie să le îndeplinească spaţiile de depozitare.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6" w:name="do|ar5|al4"/>
      <w:bookmarkEnd w:id="26"/>
      <w:r w:rsidRPr="000F2D64">
        <w:rPr>
          <w:rFonts w:ascii="Verdana" w:eastAsia="Times New Roman" w:hAnsi="Verdana" w:cs="Times New Roman"/>
          <w:b/>
          <w:bCs/>
          <w:color w:val="008F00"/>
        </w:rPr>
        <w:t>(4)</w:t>
      </w:r>
      <w:r w:rsidRPr="000F2D64">
        <w:rPr>
          <w:rFonts w:ascii="Verdana" w:eastAsia="Times New Roman" w:hAnsi="Verdana" w:cs="Times New Roman"/>
        </w:rPr>
        <w:t>Până la data de 31 mai 2006, depozitarea şi comercializarea cerealelor se pot face şi în spaţiile de depozitare care nu au obţinut autorizaţia de depozit.</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7" w:name="do|ar5|al5"/>
      <w:bookmarkEnd w:id="27"/>
      <w:r w:rsidRPr="000F2D64">
        <w:rPr>
          <w:rFonts w:ascii="Verdana" w:eastAsia="Times New Roman" w:hAnsi="Verdana" w:cs="Times New Roman"/>
          <w:b/>
          <w:bCs/>
          <w:color w:val="008F00"/>
        </w:rPr>
        <w:t>(5)</w:t>
      </w:r>
      <w:r w:rsidRPr="000F2D64">
        <w:rPr>
          <w:rFonts w:ascii="Verdana" w:eastAsia="Times New Roman" w:hAnsi="Verdana" w:cs="Times New Roman"/>
        </w:rPr>
        <w:t>Cantităţile de cereale depozitate vor fi rezultatul contractelor de vânzare-cumpărare şi/sau al contractelor de prestări de servicii încheiate cu partenerii de pe filieră, precum şi al producţiei în cazul în care operatorii economici care deţin în proprietate sau administrează spaţii de depozitare autorizate exploatează, în condiţiile legii, terenuri agricole şi depozitează producţia obţinută în vederea comercializării şi/sau procesării.</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8" w:name="do|ar6"/>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
      <w:r w:rsidRPr="000F2D64">
        <w:rPr>
          <w:rFonts w:ascii="Verdana" w:eastAsia="Times New Roman" w:hAnsi="Verdana" w:cs="Times New Roman"/>
          <w:b/>
          <w:bCs/>
          <w:color w:val="0000AF"/>
        </w:rPr>
        <w:t>Art. 6</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29" w:name="do|ar6|al1"/>
      <w:bookmarkEnd w:id="29"/>
      <w:r w:rsidRPr="000F2D64">
        <w:rPr>
          <w:rFonts w:ascii="Verdana" w:eastAsia="Times New Roman" w:hAnsi="Verdana" w:cs="Times New Roman"/>
          <w:b/>
          <w:bCs/>
          <w:color w:val="008F00"/>
        </w:rPr>
        <w:t>(1)</w:t>
      </w:r>
      <w:r w:rsidRPr="000F2D64">
        <w:rPr>
          <w:rFonts w:ascii="Verdana" w:eastAsia="Times New Roman" w:hAnsi="Verdana" w:cs="Times New Roman"/>
        </w:rPr>
        <w:t>În vederea asigurării trasabilităţii cerealelor în piaţă, partenerii de pe filieră au obligaţia furnizării de date statistice lunare de evidenţă a mişcării stocurilor de cereale, către Sistemul informatic al pieţei pe filiera cerealelor.</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0" w:name="do|ar6|al2"/>
      <w:bookmarkEnd w:id="30"/>
      <w:r w:rsidRPr="000F2D64">
        <w:rPr>
          <w:rFonts w:ascii="Verdana" w:eastAsia="Times New Roman" w:hAnsi="Verdana" w:cs="Times New Roman"/>
          <w:b/>
          <w:bCs/>
          <w:color w:val="008F00"/>
        </w:rPr>
        <w:t>(2)</w:t>
      </w:r>
      <w:r w:rsidRPr="000F2D64">
        <w:rPr>
          <w:rFonts w:ascii="Verdana" w:eastAsia="Times New Roman" w:hAnsi="Verdana" w:cs="Times New Roman"/>
        </w:rPr>
        <w:t>Sistemul informatic al pieţei pe filiera cerealelor se organizează în condiţiile legii de către Ministerul Agriculturii, Pădurilor şi Dezvoltării Rurale, în colaborare cu Consiliul cereale şi produse procesate.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1" w:name="do|ar6|al3"/>
      <w:bookmarkEnd w:id="31"/>
      <w:r w:rsidRPr="000F2D64">
        <w:rPr>
          <w:rFonts w:ascii="Verdana" w:eastAsia="Times New Roman" w:hAnsi="Verdana" w:cs="Times New Roman"/>
          <w:b/>
          <w:bCs/>
          <w:color w:val="008F00"/>
        </w:rPr>
        <w:t>(3)</w:t>
      </w:r>
      <w:r w:rsidRPr="000F2D64">
        <w:rPr>
          <w:rFonts w:ascii="Verdana" w:eastAsia="Times New Roman" w:hAnsi="Verdana" w:cs="Times New Roman"/>
        </w:rPr>
        <w:t>Partenerii de pe filieră au obligaţia de a asigura dotarea cu echipamente şi/sau servicii electronice pentru evidenţa, prelucrarea şi furnizarea datelor.</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2" w:name="do|ar6|al4"/>
      <w:bookmarkEnd w:id="32"/>
      <w:r w:rsidRPr="000F2D64">
        <w:rPr>
          <w:rFonts w:ascii="Verdana" w:eastAsia="Times New Roman" w:hAnsi="Verdana" w:cs="Times New Roman"/>
          <w:b/>
          <w:bCs/>
          <w:color w:val="008F00"/>
        </w:rPr>
        <w:t>(4)</w:t>
      </w:r>
      <w:r w:rsidRPr="000F2D64">
        <w:rPr>
          <w:rFonts w:ascii="Verdana" w:eastAsia="Times New Roman" w:hAnsi="Verdana" w:cs="Times New Roman"/>
        </w:rPr>
        <w:t>Îndeplinirea prevederilor alin. (3) constituie condiţie pentru acordarea autorizaţiei de depozit.</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3" w:name="do|ar7"/>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
      <w:r w:rsidRPr="000F2D64">
        <w:rPr>
          <w:rFonts w:ascii="Verdana" w:eastAsia="Times New Roman" w:hAnsi="Verdana" w:cs="Times New Roman"/>
          <w:b/>
          <w:bCs/>
          <w:color w:val="0000AF"/>
        </w:rPr>
        <w:t>Art. 7</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4" w:name="do|ar7|al1"/>
      <w:bookmarkEnd w:id="34"/>
      <w:r w:rsidRPr="000F2D64">
        <w:rPr>
          <w:rFonts w:ascii="Verdana" w:eastAsia="Times New Roman" w:hAnsi="Verdana" w:cs="Times New Roman"/>
          <w:b/>
          <w:bCs/>
          <w:color w:val="008F00"/>
        </w:rPr>
        <w:t>(1)</w:t>
      </w:r>
      <w:r w:rsidRPr="000F2D64">
        <w:rPr>
          <w:rFonts w:ascii="Verdana" w:eastAsia="Times New Roman" w:hAnsi="Verdana" w:cs="Times New Roman"/>
        </w:rPr>
        <w:t>Procesarea cerealelor se realizează cu respectarea cerinţelor pentru asigurarea protecţiei sănătăţii publice şi a intereselor consumatorilor în ceea ce priveşte alimentele şi hrana pentru animale.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5" w:name="do|ar7|al2"/>
      <w:bookmarkEnd w:id="35"/>
      <w:r w:rsidRPr="000F2D64">
        <w:rPr>
          <w:rFonts w:ascii="Verdana" w:eastAsia="Times New Roman" w:hAnsi="Verdana" w:cs="Times New Roman"/>
          <w:b/>
          <w:bCs/>
          <w:color w:val="008F00"/>
        </w:rPr>
        <w:t>(2)</w:t>
      </w:r>
      <w:r w:rsidRPr="000F2D64">
        <w:rPr>
          <w:rFonts w:ascii="Verdana" w:eastAsia="Times New Roman" w:hAnsi="Verdana" w:cs="Times New Roman"/>
        </w:rPr>
        <w:t>În termen de un an de la data intrării în vigoare a prezentei ordonanţe de urgenţă toţi operatorii economici cu activitate de morărit vor dota morile cu cântare pe flux, atât la intrarea materiilor prime, cât şi la ieşirea produselor finite.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6" w:name="do|ar8"/>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
      <w:r w:rsidRPr="000F2D64">
        <w:rPr>
          <w:rFonts w:ascii="Verdana" w:eastAsia="Times New Roman" w:hAnsi="Verdana" w:cs="Times New Roman"/>
          <w:b/>
          <w:bCs/>
          <w:color w:val="0000AF"/>
        </w:rPr>
        <w:t>Art. 8</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7" w:name="do|ar8|al1"/>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
      <w:r w:rsidRPr="000F2D64">
        <w:rPr>
          <w:rFonts w:ascii="Verdana" w:eastAsia="Times New Roman" w:hAnsi="Verdana" w:cs="Times New Roman"/>
          <w:b/>
          <w:bCs/>
          <w:color w:val="008F00"/>
        </w:rPr>
        <w:t>(1)</w:t>
      </w:r>
      <w:r w:rsidRPr="000F2D64">
        <w:rPr>
          <w:rFonts w:ascii="Verdana" w:eastAsia="Times New Roman" w:hAnsi="Verdana" w:cs="Times New Roman"/>
        </w:rPr>
        <w:t>Aprovizionarea cu materie primă a operatorilor economici care desfăşoară activităţi de procesare a cerealelor se realizează din următoarele surse: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8" w:name="do|ar8|al1|lia"/>
      <w:bookmarkEnd w:id="38"/>
      <w:r w:rsidRPr="000F2D64">
        <w:rPr>
          <w:rFonts w:ascii="Verdana" w:eastAsia="Times New Roman" w:hAnsi="Verdana" w:cs="Times New Roman"/>
          <w:b/>
          <w:bCs/>
          <w:color w:val="8F0000"/>
        </w:rPr>
        <w:t>a)</w:t>
      </w:r>
      <w:r w:rsidRPr="000F2D64">
        <w:rPr>
          <w:rFonts w:ascii="Verdana" w:eastAsia="Times New Roman" w:hAnsi="Verdana" w:cs="Times New Roman"/>
        </w:rPr>
        <w:t>direct de la producătorii agricoli, cu respectarea prevederilor art. 3 alin. (2), dacă deţin în proprietate sau administrează spaţii de depozitare autorizate;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39" w:name="do|ar8|al1|lib"/>
      <w:bookmarkEnd w:id="39"/>
      <w:r w:rsidRPr="000F2D64">
        <w:rPr>
          <w:rFonts w:ascii="Verdana" w:eastAsia="Times New Roman" w:hAnsi="Verdana" w:cs="Times New Roman"/>
          <w:b/>
          <w:bCs/>
          <w:color w:val="8F0000"/>
        </w:rPr>
        <w:t>b)</w:t>
      </w:r>
      <w:r w:rsidRPr="000F2D64">
        <w:rPr>
          <w:rFonts w:ascii="Verdana" w:eastAsia="Times New Roman" w:hAnsi="Verdana" w:cs="Times New Roman"/>
        </w:rPr>
        <w:t>din depozite autorizate sau de la ceilalţi parteneri de pe filieră care deţin licenţe de fabricaţie în domeniul procesării cerealelor;</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0" w:name="do|ar8|al1|lic"/>
      <w:bookmarkEnd w:id="40"/>
      <w:r w:rsidRPr="000F2D64">
        <w:rPr>
          <w:rFonts w:ascii="Verdana" w:eastAsia="Times New Roman" w:hAnsi="Verdana" w:cs="Times New Roman"/>
          <w:b/>
          <w:bCs/>
          <w:color w:val="8F0000"/>
        </w:rPr>
        <w:t>c)</w:t>
      </w:r>
      <w:r w:rsidRPr="000F2D64">
        <w:rPr>
          <w:rFonts w:ascii="Verdana" w:eastAsia="Times New Roman" w:hAnsi="Verdana" w:cs="Times New Roman"/>
        </w:rPr>
        <w:t>din producţia proprie;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1" w:name="do|ar8|al1|lid"/>
      <w:bookmarkEnd w:id="41"/>
      <w:r w:rsidRPr="000F2D64">
        <w:rPr>
          <w:rFonts w:ascii="Verdana" w:eastAsia="Times New Roman" w:hAnsi="Verdana" w:cs="Times New Roman"/>
          <w:b/>
          <w:bCs/>
          <w:color w:val="8F0000"/>
        </w:rPr>
        <w:t>d)</w:t>
      </w:r>
      <w:r w:rsidRPr="000F2D64">
        <w:rPr>
          <w:rFonts w:ascii="Verdana" w:eastAsia="Times New Roman" w:hAnsi="Verdana" w:cs="Times New Roman"/>
        </w:rPr>
        <w:t>din import.</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2" w:name="do|ar8|al2"/>
      <w:bookmarkEnd w:id="42"/>
      <w:r w:rsidRPr="000F2D64">
        <w:rPr>
          <w:rFonts w:ascii="Verdana" w:eastAsia="Times New Roman" w:hAnsi="Verdana" w:cs="Times New Roman"/>
          <w:b/>
          <w:bCs/>
          <w:color w:val="008F00"/>
        </w:rPr>
        <w:t>(2)</w:t>
      </w:r>
      <w:r w:rsidRPr="000F2D64">
        <w:rPr>
          <w:rFonts w:ascii="Verdana" w:eastAsia="Times New Roman" w:hAnsi="Verdana" w:cs="Times New Roman"/>
        </w:rPr>
        <w:t>Cantităţile procesate vor fi rezultatul materiilor prime achiziţionate conform prevederilor alin. (1) şi/sau ale contractelor de prestări de servicii încheiate cu terţi.</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3" w:name="do|ar9"/>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
      <w:r w:rsidRPr="000F2D64">
        <w:rPr>
          <w:rFonts w:ascii="Verdana" w:eastAsia="Times New Roman" w:hAnsi="Verdana" w:cs="Times New Roman"/>
          <w:b/>
          <w:bCs/>
          <w:color w:val="0000AF"/>
        </w:rPr>
        <w:t>Art. 9</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4" w:name="do|ar9|al1"/>
      <w:bookmarkEnd w:id="44"/>
      <w:r w:rsidRPr="000F2D64">
        <w:rPr>
          <w:rFonts w:ascii="Verdana" w:eastAsia="Times New Roman" w:hAnsi="Verdana" w:cs="Times New Roman"/>
          <w:b/>
          <w:bCs/>
          <w:color w:val="008F00"/>
        </w:rPr>
        <w:t>(1)</w:t>
      </w:r>
      <w:r w:rsidRPr="000F2D64">
        <w:rPr>
          <w:rFonts w:ascii="Verdana" w:eastAsia="Times New Roman" w:hAnsi="Verdana" w:cs="Times New Roman"/>
        </w:rPr>
        <w:t>Operatorii economici de pe filiera cerealelor care desfăşoară activităţi de procesare trebuie să evidenţieze cantităţile de materie primă utilizate şi/sau de produse finite realizate, prin întocmirea zilnică şi centralizarea lunară a rapoartelor de producţie, a rapoartelor de utilităţi şi a celorlalte documente legale.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5" w:name="do|ar9|al2"/>
      <w:bookmarkEnd w:id="45"/>
      <w:r w:rsidRPr="000F2D64">
        <w:rPr>
          <w:rFonts w:ascii="Verdana" w:eastAsia="Times New Roman" w:hAnsi="Verdana" w:cs="Times New Roman"/>
          <w:b/>
          <w:bCs/>
          <w:color w:val="008F00"/>
        </w:rPr>
        <w:t>(2)</w:t>
      </w:r>
      <w:r w:rsidRPr="000F2D64">
        <w:rPr>
          <w:rFonts w:ascii="Verdana" w:eastAsia="Times New Roman" w:hAnsi="Verdana" w:cs="Times New Roman"/>
        </w:rPr>
        <w:t>Prestările de servicii din sectorul morărit se efectuează pe bază de tarif, iar cantităţile de cereale care reprezintă plata în natură a contravalorii serviciilor se evidenţiază distinct în facturile fiscale, conform bonurilor de măciniş întocmite pentru fiecare beneficiar.</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6" w:name="do|ar10"/>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sidRPr="000F2D64">
        <w:rPr>
          <w:rFonts w:ascii="Verdana" w:eastAsia="Times New Roman" w:hAnsi="Verdana" w:cs="Times New Roman"/>
          <w:b/>
          <w:bCs/>
          <w:color w:val="0000AF"/>
        </w:rPr>
        <w:t>Art. 10</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7" w:name="do|ar10|pa1"/>
      <w:bookmarkEnd w:id="47"/>
      <w:r w:rsidRPr="000F2D64">
        <w:rPr>
          <w:rFonts w:ascii="Verdana" w:eastAsia="Times New Roman" w:hAnsi="Verdana" w:cs="Times New Roman"/>
        </w:rPr>
        <w:t>Cerealele şi/sau produsele procesate din cereale se comercializează pe piaţa internă sau la export, cu respectarea următoarelor cerinţe minimale: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8" w:name="do|ar10|lia"/>
      <w:bookmarkEnd w:id="48"/>
      <w:r w:rsidRPr="000F2D64">
        <w:rPr>
          <w:rFonts w:ascii="Verdana" w:eastAsia="Times New Roman" w:hAnsi="Verdana" w:cs="Times New Roman"/>
          <w:b/>
          <w:bCs/>
          <w:color w:val="8F0000"/>
        </w:rPr>
        <w:t>a)</w:t>
      </w:r>
      <w:r w:rsidRPr="000F2D64">
        <w:rPr>
          <w:rFonts w:ascii="Verdana" w:eastAsia="Times New Roman" w:hAnsi="Verdana" w:cs="Times New Roman"/>
        </w:rPr>
        <w:t>să fie achiziţionate de la producătorii agricoli, în sau din spaţii de depozitare autorizate, numai de către societăţile care au ca obiect de activitate comerţul cu cereale, pe baza documentelor prevăzute la art. 3 alin. (2);</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49" w:name="do|ar10|lib"/>
      <w:bookmarkEnd w:id="49"/>
      <w:r w:rsidRPr="000F2D64">
        <w:rPr>
          <w:rFonts w:ascii="Verdana" w:eastAsia="Times New Roman" w:hAnsi="Verdana" w:cs="Times New Roman"/>
          <w:b/>
          <w:bCs/>
          <w:color w:val="8F0000"/>
        </w:rPr>
        <w:t>b)</w:t>
      </w:r>
      <w:r w:rsidRPr="000F2D64">
        <w:rPr>
          <w:rFonts w:ascii="Verdana" w:eastAsia="Times New Roman" w:hAnsi="Verdana" w:cs="Times New Roman"/>
        </w:rPr>
        <w:t>să fie achiziţionate de la ceilalţi parteneri de pe filieră, din spaţii de depozitare autorizate, pe baza contractelor de vânzare-cumpărare şi însoţite de facturi fiscale;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0" w:name="do|ar10|lic"/>
      <w:bookmarkEnd w:id="50"/>
      <w:r w:rsidRPr="000F2D64">
        <w:rPr>
          <w:rFonts w:ascii="Verdana" w:eastAsia="Times New Roman" w:hAnsi="Verdana" w:cs="Times New Roman"/>
          <w:b/>
          <w:bCs/>
          <w:color w:val="8F0000"/>
        </w:rPr>
        <w:t>c)</w:t>
      </w:r>
      <w:r w:rsidRPr="000F2D64">
        <w:rPr>
          <w:rFonts w:ascii="Verdana" w:eastAsia="Times New Roman" w:hAnsi="Verdana" w:cs="Times New Roman"/>
        </w:rPr>
        <w:t>cerealele provenite din import se comercializează pe piaţa internă încărcate în mijloacele de transport, prin spaţii de depozitare autorizate sau direct la procesatori, dacă aceştia deţin în proprietate sau administrează spaţii autorizate de depozitare pentru produse agricole.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1" w:name="do|ar11"/>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
      <w:r w:rsidRPr="000F2D64">
        <w:rPr>
          <w:rFonts w:ascii="Verdana" w:eastAsia="Times New Roman" w:hAnsi="Verdana" w:cs="Times New Roman"/>
          <w:b/>
          <w:bCs/>
          <w:color w:val="0000AF"/>
        </w:rPr>
        <w:t>Art. 11</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2" w:name="do|ar11|al1"/>
      <w:bookmarkEnd w:id="52"/>
      <w:r w:rsidRPr="000F2D64">
        <w:rPr>
          <w:rFonts w:ascii="Verdana" w:eastAsia="Times New Roman" w:hAnsi="Verdana" w:cs="Times New Roman"/>
          <w:b/>
          <w:bCs/>
          <w:color w:val="008F00"/>
        </w:rPr>
        <w:t>(1)</w:t>
      </w:r>
      <w:r w:rsidRPr="000F2D64">
        <w:rPr>
          <w:rFonts w:ascii="Verdana" w:eastAsia="Times New Roman" w:hAnsi="Verdana" w:cs="Times New Roman"/>
        </w:rPr>
        <w:t>Pâinea şi produsele de morărit şi panificaţie se comercializează către persoane juridice, însoţite de facturi fiscale, pe baza contractelor încheiate.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3" w:name="do|ar11|al2"/>
      <w:bookmarkEnd w:id="53"/>
      <w:r w:rsidRPr="000F2D64">
        <w:rPr>
          <w:rFonts w:ascii="Verdana" w:eastAsia="Times New Roman" w:hAnsi="Verdana" w:cs="Times New Roman"/>
          <w:b/>
          <w:bCs/>
          <w:color w:val="008F00"/>
        </w:rPr>
        <w:t>(2)</w:t>
      </w:r>
      <w:r w:rsidRPr="000F2D64">
        <w:rPr>
          <w:rFonts w:ascii="Verdana" w:eastAsia="Times New Roman" w:hAnsi="Verdana" w:cs="Times New Roman"/>
        </w:rPr>
        <w:t>Livrarea pâinii către beneficiari se efectuează de operatorii economici, cu respectarea normelor referitoare la personalizarea produselor proprii, care se aprobă prin hotărâre a Guvernului, la propunerea Ministerului Agriculturii, Pădurilor şi Dezvoltării Rurale, în termen de 30 de zile de la data intrării în vigoare a prezentei ordonanţe de urgenţă.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4" w:name="do|ar11|al3"/>
      <w:bookmarkEnd w:id="54"/>
      <w:r w:rsidRPr="000F2D64">
        <w:rPr>
          <w:rFonts w:ascii="Verdana" w:eastAsia="Times New Roman" w:hAnsi="Verdana" w:cs="Times New Roman"/>
          <w:b/>
          <w:bCs/>
          <w:color w:val="008F00"/>
        </w:rPr>
        <w:t>(3)</w:t>
      </w:r>
      <w:r w:rsidRPr="000F2D64">
        <w:rPr>
          <w:rFonts w:ascii="Verdana" w:eastAsia="Times New Roman" w:hAnsi="Verdana" w:cs="Times New Roman"/>
        </w:rPr>
        <w:t>În structurile de vânzare cu amănuntul se afişează obligatoriu denumirea furnizorului de pâine, denumirea produselor livrate şi preţul de vânzare cu amănuntul al acestora, exprimat în lei/kg şi lei/bucată.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5" w:name="do|ar12"/>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sidRPr="000F2D64">
        <w:rPr>
          <w:rFonts w:ascii="Verdana" w:eastAsia="Times New Roman" w:hAnsi="Verdana" w:cs="Times New Roman"/>
          <w:b/>
          <w:bCs/>
          <w:color w:val="0000AF"/>
        </w:rPr>
        <w:t>Art. 12</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6" w:name="do|ar12|al1"/>
      <w:bookmarkEnd w:id="56"/>
      <w:r w:rsidRPr="000F2D64">
        <w:rPr>
          <w:rFonts w:ascii="Verdana" w:eastAsia="Times New Roman" w:hAnsi="Verdana" w:cs="Times New Roman"/>
          <w:b/>
          <w:bCs/>
          <w:color w:val="008F00"/>
        </w:rPr>
        <w:t>(1)</w:t>
      </w:r>
      <w:r w:rsidRPr="000F2D64">
        <w:rPr>
          <w:rFonts w:ascii="Verdana" w:eastAsia="Times New Roman" w:hAnsi="Verdana" w:cs="Times New Roman"/>
        </w:rPr>
        <w:t>Preţul pe piaţă al cerealelor se stabileşte în mod liber prin negociere între partenerii de pe filieră.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7" w:name="do|ar12|al2"/>
      <w:bookmarkEnd w:id="57"/>
      <w:r w:rsidRPr="000F2D64">
        <w:rPr>
          <w:rFonts w:ascii="Verdana" w:eastAsia="Times New Roman" w:hAnsi="Verdana" w:cs="Times New Roman"/>
          <w:b/>
          <w:bCs/>
          <w:color w:val="008F00"/>
        </w:rPr>
        <w:t>(2)</w:t>
      </w:r>
      <w:r w:rsidRPr="000F2D64">
        <w:rPr>
          <w:rFonts w:ascii="Verdana" w:eastAsia="Times New Roman" w:hAnsi="Verdana" w:cs="Times New Roman"/>
        </w:rPr>
        <w:t xml:space="preserve">Convenirea preţului de referinţă conform prevederilor art. 16 din Ordonanţa Guvernului nr. </w:t>
      </w:r>
      <w:hyperlink r:id="rId7" w:history="1">
        <w:r w:rsidRPr="000F2D64">
          <w:rPr>
            <w:rFonts w:ascii="Verdana" w:eastAsia="Times New Roman" w:hAnsi="Verdana" w:cs="Times New Roman"/>
            <w:b/>
            <w:bCs/>
            <w:color w:val="333399"/>
            <w:u w:val="single"/>
          </w:rPr>
          <w:t>45/2005</w:t>
        </w:r>
      </w:hyperlink>
      <w:r w:rsidRPr="000F2D64">
        <w:rPr>
          <w:rFonts w:ascii="Verdana" w:eastAsia="Times New Roman" w:hAnsi="Verdana" w:cs="Times New Roman"/>
        </w:rPr>
        <w:t xml:space="preserve"> privind organizarea pieţei produselor agricole şi agroalimentare, aprobată cu modificări şi completări prin Legea nr. </w:t>
      </w:r>
      <w:hyperlink r:id="rId8" w:history="1">
        <w:r w:rsidRPr="000F2D64">
          <w:rPr>
            <w:rFonts w:ascii="Verdana" w:eastAsia="Times New Roman" w:hAnsi="Verdana" w:cs="Times New Roman"/>
            <w:b/>
            <w:bCs/>
            <w:color w:val="333399"/>
            <w:u w:val="single"/>
          </w:rPr>
          <w:t>307/2005</w:t>
        </w:r>
      </w:hyperlink>
      <w:r w:rsidRPr="000F2D64">
        <w:rPr>
          <w:rFonts w:ascii="Verdana" w:eastAsia="Times New Roman" w:hAnsi="Verdana" w:cs="Times New Roman"/>
        </w:rPr>
        <w:t>, şi utilizarea acestuia ca preţ orientativ în negocierea dintre parteneri a preţului de vânzare-cumpărare nu pot avea ca efect restricţionarea negocierilor pe piaţă.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8" w:name="do|ar12|al3"/>
      <w:bookmarkEnd w:id="58"/>
      <w:r w:rsidRPr="000F2D64">
        <w:rPr>
          <w:rFonts w:ascii="Verdana" w:eastAsia="Times New Roman" w:hAnsi="Verdana" w:cs="Times New Roman"/>
          <w:b/>
          <w:bCs/>
          <w:color w:val="008F00"/>
        </w:rPr>
        <w:t>(3)</w:t>
      </w:r>
      <w:r w:rsidRPr="000F2D64">
        <w:rPr>
          <w:rFonts w:ascii="Verdana" w:eastAsia="Times New Roman" w:hAnsi="Verdana" w:cs="Times New Roman"/>
        </w:rPr>
        <w:t>În situaţia în care condiţiile pieţei o impun, Ministerul Agriculturii, Pădurilor şi Dezvoltării Rurale, prin Agenţia de Plăţi şi Intervenţie pentru Agricultură, aplică mecanismul de intervenţie pe piaţă pentru cereale, în condiţiile legii.</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59" w:name="do|ar12|al4"/>
      <w:bookmarkEnd w:id="59"/>
      <w:r w:rsidRPr="000F2D64">
        <w:rPr>
          <w:rFonts w:ascii="Verdana" w:eastAsia="Times New Roman" w:hAnsi="Verdana" w:cs="Times New Roman"/>
          <w:b/>
          <w:bCs/>
          <w:color w:val="008F00"/>
        </w:rPr>
        <w:t>(4)</w:t>
      </w:r>
      <w:r w:rsidRPr="000F2D64">
        <w:rPr>
          <w:rFonts w:ascii="Verdana" w:eastAsia="Times New Roman" w:hAnsi="Verdana" w:cs="Times New Roman"/>
        </w:rPr>
        <w:t>Fondurile necesare aplicării mecanismului de intervenţie se alocă de la bugetul de stat, prin bugetul Ministerului Agriculturii, Pădurilor şi Dezvoltării Rurale.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0" w:name="do|ar13"/>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
      <w:r w:rsidRPr="000F2D64">
        <w:rPr>
          <w:rFonts w:ascii="Verdana" w:eastAsia="Times New Roman" w:hAnsi="Verdana" w:cs="Times New Roman"/>
          <w:b/>
          <w:bCs/>
          <w:color w:val="0000AF"/>
        </w:rPr>
        <w:t>Art. 13</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1" w:name="do|ar13|pa1"/>
      <w:bookmarkEnd w:id="61"/>
      <w:r w:rsidRPr="000F2D64">
        <w:rPr>
          <w:rFonts w:ascii="Verdana" w:eastAsia="Times New Roman" w:hAnsi="Verdana" w:cs="Times New Roman"/>
        </w:rPr>
        <w:t>Verificarea şi controlul activităţii pe filiera cerealelor se realizează de persoane împuternicite de către Ministerul Agriculturii, Pădurilor şi Dezvoltării Rurale, Ministerul Administraţiei şi Internelor, Ministerul Finanţelor Publice, Autoritatea Naţională pentru Protecţia Consumatorilor şi de alte instituţii cu atribuţii în domeniu, conform competenţelor legale.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2" w:name="do|ar14"/>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0F2D64">
        <w:rPr>
          <w:rFonts w:ascii="Verdana" w:eastAsia="Times New Roman" w:hAnsi="Verdana" w:cs="Times New Roman"/>
          <w:b/>
          <w:bCs/>
          <w:color w:val="0000AF"/>
        </w:rPr>
        <w:t>Art. 14</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3" w:name="do|ar14|al1"/>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
      <w:r w:rsidRPr="000F2D64">
        <w:rPr>
          <w:rFonts w:ascii="Verdana" w:eastAsia="Times New Roman" w:hAnsi="Verdana" w:cs="Times New Roman"/>
          <w:b/>
          <w:bCs/>
          <w:color w:val="008F00"/>
        </w:rPr>
        <w:t>(1)</w:t>
      </w:r>
      <w:r w:rsidRPr="000F2D64">
        <w:rPr>
          <w:rFonts w:ascii="Verdana" w:eastAsia="Times New Roman" w:hAnsi="Verdana" w:cs="Times New Roman"/>
        </w:rPr>
        <w:t>Următoarele fapte constituie contravenţii şi se sancţionează după cum urmează:</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4" w:name="do|ar14|al1|lia"/>
      <w:bookmarkEnd w:id="64"/>
      <w:r w:rsidRPr="000F2D64">
        <w:rPr>
          <w:rFonts w:ascii="Verdana" w:eastAsia="Times New Roman" w:hAnsi="Verdana" w:cs="Times New Roman"/>
          <w:b/>
          <w:bCs/>
          <w:color w:val="8F0000"/>
        </w:rPr>
        <w:t>a)</w:t>
      </w:r>
      <w:r w:rsidRPr="000F2D64">
        <w:rPr>
          <w:rFonts w:ascii="Verdana" w:eastAsia="Times New Roman" w:hAnsi="Verdana" w:cs="Times New Roman"/>
        </w:rPr>
        <w:t>funcţionarea capacităţilor de depozitare fără autorizaţie de depozit, cu amendă de la 7.000 lei (RON) la 10.000 lei (RON);</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5" w:name="do|ar14|al1|lib"/>
      <w:bookmarkEnd w:id="65"/>
      <w:r w:rsidRPr="000F2D64">
        <w:rPr>
          <w:rFonts w:ascii="Verdana" w:eastAsia="Times New Roman" w:hAnsi="Verdana" w:cs="Times New Roman"/>
          <w:b/>
          <w:bCs/>
          <w:color w:val="8F0000"/>
        </w:rPr>
        <w:t>b)</w:t>
      </w:r>
      <w:r w:rsidRPr="000F2D64">
        <w:rPr>
          <w:rFonts w:ascii="Verdana" w:eastAsia="Times New Roman" w:hAnsi="Verdana" w:cs="Times New Roman"/>
        </w:rPr>
        <w:t>neîndeplinirea condiţiilor existente la data acordării autorizaţiei de depozit, cu amendă de la 5.000 lei (RON) la 6.000 lei (RON) şi, după caz, cu suspendarea autorizaţiei de depozit pe perioada necesară remedierii deficienţelor sau anularea acesteia;</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6" w:name="do|ar14|al1|lic"/>
      <w:bookmarkEnd w:id="66"/>
      <w:r w:rsidRPr="000F2D64">
        <w:rPr>
          <w:rFonts w:ascii="Verdana" w:eastAsia="Times New Roman" w:hAnsi="Verdana" w:cs="Times New Roman"/>
          <w:b/>
          <w:bCs/>
          <w:color w:val="8F0000"/>
        </w:rPr>
        <w:t>c)</w:t>
      </w:r>
      <w:r w:rsidRPr="000F2D64">
        <w:rPr>
          <w:rFonts w:ascii="Verdana" w:eastAsia="Times New Roman" w:hAnsi="Verdana" w:cs="Times New Roman"/>
        </w:rPr>
        <w:t>achiziţionarea cerealelor de către operatorii economici, din spaţii de depozitare care nu deţin autorizaţie de depozit, cu amendă de la 4.000 lei (RON) la 5.000 lei (RON);</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7" w:name="do|ar14|al1|lid"/>
      <w:bookmarkEnd w:id="67"/>
      <w:r w:rsidRPr="000F2D64">
        <w:rPr>
          <w:rFonts w:ascii="Verdana" w:eastAsia="Times New Roman" w:hAnsi="Verdana" w:cs="Times New Roman"/>
          <w:b/>
          <w:bCs/>
          <w:color w:val="8F0000"/>
        </w:rPr>
        <w:t>d)</w:t>
      </w:r>
      <w:r w:rsidRPr="000F2D64">
        <w:rPr>
          <w:rFonts w:ascii="Verdana" w:eastAsia="Times New Roman" w:hAnsi="Verdana" w:cs="Times New Roman"/>
        </w:rPr>
        <w:t>nerespectarea prevederilor art. 11 alin. (3), cu amendă de la 3.000 lei (RON) la 4.000 lei (RON).</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8" w:name="do|ar14|al2"/>
      <w:bookmarkEnd w:id="68"/>
      <w:r w:rsidRPr="000F2D64">
        <w:rPr>
          <w:rFonts w:ascii="Verdana" w:eastAsia="Times New Roman" w:hAnsi="Verdana" w:cs="Times New Roman"/>
          <w:b/>
          <w:bCs/>
          <w:color w:val="008F00"/>
        </w:rPr>
        <w:t>(2)</w:t>
      </w:r>
      <w:r w:rsidRPr="000F2D64">
        <w:rPr>
          <w:rFonts w:ascii="Verdana" w:eastAsia="Times New Roman" w:hAnsi="Verdana" w:cs="Times New Roman"/>
        </w:rPr>
        <w:t>Contravenţiile prevăzute la alin. (1) se aplică şi persoanelor juridice.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69" w:name="do|ar14|al3"/>
      <w:bookmarkEnd w:id="69"/>
      <w:r w:rsidRPr="000F2D64">
        <w:rPr>
          <w:rFonts w:ascii="Verdana" w:eastAsia="Times New Roman" w:hAnsi="Verdana" w:cs="Times New Roman"/>
          <w:b/>
          <w:bCs/>
          <w:color w:val="008F00"/>
        </w:rPr>
        <w:t>(3)</w:t>
      </w:r>
      <w:r w:rsidRPr="000F2D64">
        <w:rPr>
          <w:rFonts w:ascii="Verdana" w:eastAsia="Times New Roman" w:hAnsi="Verdana" w:cs="Times New Roman"/>
        </w:rPr>
        <w:t>Constatarea contravenţiilor şi aplicarea sancţiunilor prevăzute la alin. (1) se fac de către persoane împuternicite de Ministerul Agriculturii, Pădurilor şi Dezvoltării Rurale.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70" w:name="do|ar15"/>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
      <w:r w:rsidRPr="000F2D64">
        <w:rPr>
          <w:rFonts w:ascii="Verdana" w:eastAsia="Times New Roman" w:hAnsi="Verdana" w:cs="Times New Roman"/>
          <w:b/>
          <w:bCs/>
          <w:color w:val="0000AF"/>
        </w:rPr>
        <w:t>Art. 15</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71" w:name="do|ar15|al1"/>
      <w:bookmarkEnd w:id="71"/>
      <w:r w:rsidRPr="000F2D64">
        <w:rPr>
          <w:rFonts w:ascii="Verdana" w:eastAsia="Times New Roman" w:hAnsi="Verdana" w:cs="Times New Roman"/>
          <w:b/>
          <w:bCs/>
          <w:color w:val="008F00"/>
        </w:rPr>
        <w:t>(1)</w:t>
      </w:r>
      <w:r w:rsidRPr="000F2D64">
        <w:rPr>
          <w:rFonts w:ascii="Verdana" w:eastAsia="Times New Roman" w:hAnsi="Verdana" w:cs="Times New Roman"/>
        </w:rPr>
        <w:t xml:space="preserve">Dispoziţiile art. 14 referitoare la contravenţii se completează cu prevederile Ordonanţei Guvernului nr. </w:t>
      </w:r>
      <w:hyperlink r:id="rId9" w:history="1">
        <w:r w:rsidRPr="000F2D64">
          <w:rPr>
            <w:rFonts w:ascii="Verdana" w:eastAsia="Times New Roman" w:hAnsi="Verdana" w:cs="Times New Roman"/>
            <w:b/>
            <w:bCs/>
            <w:color w:val="333399"/>
            <w:u w:val="single"/>
          </w:rPr>
          <w:t>2/2001</w:t>
        </w:r>
      </w:hyperlink>
      <w:r w:rsidRPr="000F2D64">
        <w:rPr>
          <w:rFonts w:ascii="Verdana" w:eastAsia="Times New Roman" w:hAnsi="Verdana" w:cs="Times New Roman"/>
        </w:rPr>
        <w:t xml:space="preserve"> privind regimul juridic al contravenţiilor, aprobată cu modificări şi completări prin Legea nr. </w:t>
      </w:r>
      <w:hyperlink r:id="rId10" w:history="1">
        <w:r w:rsidRPr="000F2D64">
          <w:rPr>
            <w:rFonts w:ascii="Verdana" w:eastAsia="Times New Roman" w:hAnsi="Verdana" w:cs="Times New Roman"/>
            <w:b/>
            <w:bCs/>
            <w:color w:val="333399"/>
            <w:u w:val="single"/>
          </w:rPr>
          <w:t>180/2002</w:t>
        </w:r>
      </w:hyperlink>
      <w:r w:rsidRPr="000F2D64">
        <w:rPr>
          <w:rFonts w:ascii="Verdana" w:eastAsia="Times New Roman" w:hAnsi="Verdana" w:cs="Times New Roman"/>
        </w:rPr>
        <w:t>, cu modificările şi completările ulterioare.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72" w:name="do|ar15|al2"/>
      <w:bookmarkEnd w:id="72"/>
      <w:r w:rsidRPr="000F2D64">
        <w:rPr>
          <w:rFonts w:ascii="Verdana" w:eastAsia="Times New Roman" w:hAnsi="Verdana" w:cs="Times New Roman"/>
          <w:b/>
          <w:bCs/>
          <w:color w:val="008F00"/>
        </w:rPr>
        <w:t>(2)</w:t>
      </w:r>
      <w:r w:rsidRPr="000F2D64">
        <w:rPr>
          <w:rFonts w:ascii="Verdana" w:eastAsia="Times New Roman" w:hAnsi="Verdana" w:cs="Times New Roman"/>
        </w:rPr>
        <w:t>Contravenienţii pot achita, pe loc sau în termen de 48 de ore de la data încheierii procesului-verbal ori, după caz, de la data comunicării acestuia, jumătate din minimul amenzilor prevăzute la art. 14, agentul constatator făcând menţiune despre această posibilitate în procesul-verbal.</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73" w:name="do|ar16"/>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
      <w:r w:rsidRPr="000F2D64">
        <w:rPr>
          <w:rFonts w:ascii="Verdana" w:eastAsia="Times New Roman" w:hAnsi="Verdana" w:cs="Times New Roman"/>
          <w:b/>
          <w:bCs/>
          <w:color w:val="0000AF"/>
        </w:rPr>
        <w:t>Art. 16</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74" w:name="do|ar16|pa1"/>
      <w:bookmarkEnd w:id="74"/>
      <w:r w:rsidRPr="000F2D64">
        <w:rPr>
          <w:rFonts w:ascii="Verdana" w:eastAsia="Times New Roman" w:hAnsi="Verdana" w:cs="Times New Roman"/>
        </w:rPr>
        <w:t xml:space="preserve">Pe data intrării în vigoare a prezentei ordonanţe de urgenţă se abrogă art. 2 lit. c) din Ordonanţa de urgenţă a Guvernului nr. </w:t>
      </w:r>
      <w:hyperlink r:id="rId11" w:history="1">
        <w:r w:rsidRPr="000F2D64">
          <w:rPr>
            <w:rFonts w:ascii="Verdana" w:eastAsia="Times New Roman" w:hAnsi="Verdana" w:cs="Times New Roman"/>
            <w:b/>
            <w:bCs/>
            <w:color w:val="333399"/>
            <w:u w:val="single"/>
          </w:rPr>
          <w:t>28/1999</w:t>
        </w:r>
      </w:hyperlink>
      <w:r w:rsidRPr="000F2D64">
        <w:rPr>
          <w:rFonts w:ascii="Verdana" w:eastAsia="Times New Roman" w:hAnsi="Verdana" w:cs="Times New Roman"/>
        </w:rPr>
        <w:t xml:space="preserve"> privind obligaţia agenţilor economici de a utiliza aparate de marcat electronice fiscale, republicată, în Monitorul Oficial al României, Partea I, nr. 75 din 21 ianuarie 2005, cu modificările ulterioare.</w:t>
      </w:r>
    </w:p>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75" w:name="do|pa6"/>
      <w:bookmarkEnd w:id="75"/>
      <w:r w:rsidRPr="000F2D64">
        <w:rPr>
          <w:rFonts w:ascii="Verdana" w:eastAsia="Times New Roman" w:hAnsi="Verdana" w:cs="Times New Roman"/>
        </w:rPr>
        <w:t>-****-</w:t>
      </w:r>
    </w:p>
    <w:tbl>
      <w:tblPr>
        <w:tblW w:w="9675" w:type="dxa"/>
        <w:jc w:val="center"/>
        <w:tblCellSpacing w:w="0" w:type="dxa"/>
        <w:tblInd w:w="30" w:type="dxa"/>
        <w:tblCellMar>
          <w:top w:w="135" w:type="dxa"/>
          <w:left w:w="135" w:type="dxa"/>
          <w:bottom w:w="135" w:type="dxa"/>
          <w:right w:w="135" w:type="dxa"/>
        </w:tblCellMar>
        <w:tblLook w:val="04A0" w:firstRow="1" w:lastRow="0" w:firstColumn="1" w:lastColumn="0" w:noHBand="0" w:noVBand="1"/>
      </w:tblPr>
      <w:tblGrid>
        <w:gridCol w:w="9675"/>
      </w:tblGrid>
      <w:tr w:rsidR="000F2D64" w:rsidRPr="000F2D64" w:rsidTr="000F2D64">
        <w:trPr>
          <w:trHeight w:val="15"/>
          <w:tblCellSpacing w:w="0" w:type="dxa"/>
          <w:jc w:val="center"/>
        </w:trPr>
        <w:tc>
          <w:tcPr>
            <w:tcW w:w="0" w:type="auto"/>
            <w:tcMar>
              <w:top w:w="15" w:type="dxa"/>
              <w:left w:w="15" w:type="dxa"/>
              <w:bottom w:w="15" w:type="dxa"/>
              <w:right w:w="15" w:type="dxa"/>
            </w:tcMar>
            <w:hideMark/>
          </w:tcPr>
          <w:p w:rsidR="000F2D64" w:rsidRPr="000F2D64" w:rsidRDefault="000F2D64" w:rsidP="000F2D64">
            <w:pPr>
              <w:spacing w:after="0" w:line="240" w:lineRule="auto"/>
              <w:jc w:val="center"/>
              <w:rPr>
                <w:rFonts w:ascii="Verdana" w:eastAsia="Times New Roman" w:hAnsi="Verdana" w:cs="Times New Roman"/>
                <w:color w:val="000000"/>
                <w:sz w:val="16"/>
                <w:szCs w:val="16"/>
              </w:rPr>
            </w:pPr>
            <w:bookmarkStart w:id="76" w:name="do|pa7"/>
            <w:bookmarkEnd w:id="76"/>
            <w:r w:rsidRPr="000F2D64">
              <w:rPr>
                <w:rFonts w:ascii="Verdana" w:eastAsia="Times New Roman" w:hAnsi="Verdana" w:cs="Times New Roman"/>
                <w:color w:val="000000"/>
                <w:sz w:val="16"/>
                <w:szCs w:val="16"/>
              </w:rPr>
              <w:t>PRIM-MINISTRU</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b/>
                <w:bCs/>
                <w:color w:val="000000"/>
                <w:sz w:val="16"/>
                <w:szCs w:val="16"/>
              </w:rPr>
              <w:t>CĂLIN POPESCU-TĂRICEANU</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color w:val="000000"/>
                <w:sz w:val="16"/>
                <w:szCs w:val="16"/>
              </w:rPr>
              <w:t>Contrasemnează:</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color w:val="000000"/>
                <w:sz w:val="16"/>
                <w:szCs w:val="16"/>
              </w:rPr>
              <w:t>Ministrul agriculturii, pădurilor şi dezvoltării rurale,</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b/>
                <w:bCs/>
                <w:color w:val="000000"/>
                <w:sz w:val="16"/>
                <w:szCs w:val="16"/>
              </w:rPr>
              <w:t>Gheorghe Flutur</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color w:val="000000"/>
                <w:sz w:val="16"/>
                <w:szCs w:val="16"/>
              </w:rPr>
              <w:t>Ministrul administraţiei şi internelor,</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b/>
                <w:bCs/>
                <w:color w:val="000000"/>
                <w:sz w:val="16"/>
                <w:szCs w:val="16"/>
              </w:rPr>
              <w:t>Vasile Blaga</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color w:val="000000"/>
                <w:sz w:val="16"/>
                <w:szCs w:val="16"/>
              </w:rPr>
              <w:t>Ministrul economiei şi comerţului,</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b/>
                <w:bCs/>
                <w:color w:val="000000"/>
                <w:sz w:val="16"/>
                <w:szCs w:val="16"/>
              </w:rPr>
              <w:t>Codruţ Ioan Şereş</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color w:val="000000"/>
                <w:sz w:val="16"/>
                <w:szCs w:val="16"/>
              </w:rPr>
              <w:t>p. Ministrul finanţelor publice,</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b/>
                <w:bCs/>
                <w:color w:val="000000"/>
                <w:sz w:val="16"/>
                <w:szCs w:val="16"/>
              </w:rPr>
              <w:t>Cătălin Doica,</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color w:val="000000"/>
                <w:sz w:val="16"/>
                <w:szCs w:val="16"/>
              </w:rPr>
              <w:t>secretar de stat</w:t>
            </w:r>
          </w:p>
          <w:p w:rsidR="000F2D64" w:rsidRPr="000F2D64" w:rsidRDefault="000F2D64" w:rsidP="000F2D64">
            <w:pPr>
              <w:spacing w:after="0" w:line="240" w:lineRule="auto"/>
              <w:jc w:val="center"/>
              <w:rPr>
                <w:rFonts w:ascii="Verdana" w:eastAsia="Times New Roman" w:hAnsi="Verdana" w:cs="Times New Roman"/>
                <w:color w:val="000000"/>
                <w:sz w:val="16"/>
                <w:szCs w:val="16"/>
              </w:rPr>
            </w:pPr>
            <w:r w:rsidRPr="000F2D64">
              <w:rPr>
                <w:rFonts w:ascii="Verdana" w:eastAsia="Times New Roman" w:hAnsi="Verdana" w:cs="Times New Roman"/>
                <w:color w:val="000000"/>
                <w:sz w:val="16"/>
                <w:szCs w:val="16"/>
              </w:rPr>
              <w:t>Ministrul integrării europene,</w:t>
            </w:r>
          </w:p>
          <w:p w:rsidR="000F2D64" w:rsidRPr="000F2D64" w:rsidRDefault="000F2D64" w:rsidP="000F2D64">
            <w:pPr>
              <w:spacing w:after="0" w:line="15" w:lineRule="atLeast"/>
              <w:jc w:val="center"/>
              <w:rPr>
                <w:rFonts w:ascii="Verdana" w:eastAsia="Times New Roman" w:hAnsi="Verdana" w:cs="Times New Roman"/>
                <w:color w:val="000000"/>
                <w:sz w:val="16"/>
                <w:szCs w:val="16"/>
              </w:rPr>
            </w:pPr>
            <w:r w:rsidRPr="000F2D64">
              <w:rPr>
                <w:rFonts w:ascii="Verdana" w:eastAsia="Times New Roman" w:hAnsi="Verdana" w:cs="Times New Roman"/>
                <w:b/>
                <w:bCs/>
                <w:color w:val="000000"/>
                <w:sz w:val="16"/>
                <w:szCs w:val="16"/>
              </w:rPr>
              <w:t>Anca Daniela Boagiu</w:t>
            </w:r>
          </w:p>
        </w:tc>
      </w:tr>
    </w:tbl>
    <w:p w:rsidR="000F2D64" w:rsidRPr="000F2D64" w:rsidRDefault="000F2D64" w:rsidP="000F2D64">
      <w:pPr>
        <w:shd w:val="clear" w:color="auto" w:fill="FFFFFF"/>
        <w:spacing w:after="0" w:line="240" w:lineRule="auto"/>
        <w:jc w:val="both"/>
        <w:rPr>
          <w:rFonts w:ascii="Verdana" w:eastAsia="Times New Roman" w:hAnsi="Verdana" w:cs="Times New Roman"/>
        </w:rPr>
      </w:pPr>
      <w:bookmarkStart w:id="77" w:name="do|pa8"/>
      <w:bookmarkEnd w:id="77"/>
      <w:r w:rsidRPr="000F2D64">
        <w:rPr>
          <w:rFonts w:ascii="Verdana" w:eastAsia="Times New Roman" w:hAnsi="Verdana" w:cs="Times New Roman"/>
        </w:rPr>
        <w:t>Publicat în Monitorul Oficial cu numărul 184 din data de 27 februarie 2006</w:t>
      </w:r>
    </w:p>
    <w:p w:rsidR="002A3AD5" w:rsidRDefault="000F2D64">
      <w:bookmarkStart w:id="78" w:name="_GoBack"/>
      <w:bookmarkEnd w:id="78"/>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AF"/>
    <w:rsid w:val="000F2D64"/>
    <w:rsid w:val="00592532"/>
    <w:rsid w:val="00DF3EF9"/>
    <w:rsid w:val="00FF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2D64"/>
    <w:rPr>
      <w:b/>
      <w:bCs/>
      <w:color w:val="333399"/>
      <w:u w:val="single"/>
    </w:rPr>
  </w:style>
  <w:style w:type="character" w:customStyle="1" w:styleId="do1">
    <w:name w:val="do1"/>
    <w:basedOn w:val="DefaultParagraphFont"/>
    <w:rsid w:val="000F2D64"/>
    <w:rPr>
      <w:b/>
      <w:bCs/>
      <w:sz w:val="26"/>
      <w:szCs w:val="26"/>
    </w:rPr>
  </w:style>
  <w:style w:type="character" w:customStyle="1" w:styleId="tpa1">
    <w:name w:val="tpa1"/>
    <w:basedOn w:val="DefaultParagraphFont"/>
    <w:rsid w:val="000F2D64"/>
  </w:style>
  <w:style w:type="character" w:customStyle="1" w:styleId="ar1">
    <w:name w:val="ar1"/>
    <w:basedOn w:val="DefaultParagraphFont"/>
    <w:rsid w:val="000F2D64"/>
    <w:rPr>
      <w:b/>
      <w:bCs/>
      <w:color w:val="0000AF"/>
      <w:sz w:val="22"/>
      <w:szCs w:val="22"/>
    </w:rPr>
  </w:style>
  <w:style w:type="character" w:customStyle="1" w:styleId="al1">
    <w:name w:val="al1"/>
    <w:basedOn w:val="DefaultParagraphFont"/>
    <w:rsid w:val="000F2D64"/>
    <w:rPr>
      <w:b/>
      <w:bCs/>
      <w:color w:val="008F00"/>
    </w:rPr>
  </w:style>
  <w:style w:type="character" w:customStyle="1" w:styleId="tal1">
    <w:name w:val="tal1"/>
    <w:basedOn w:val="DefaultParagraphFont"/>
    <w:rsid w:val="000F2D64"/>
  </w:style>
  <w:style w:type="character" w:customStyle="1" w:styleId="li1">
    <w:name w:val="li1"/>
    <w:basedOn w:val="DefaultParagraphFont"/>
    <w:rsid w:val="000F2D64"/>
    <w:rPr>
      <w:b/>
      <w:bCs/>
      <w:color w:val="8F0000"/>
    </w:rPr>
  </w:style>
  <w:style w:type="character" w:customStyle="1" w:styleId="tli1">
    <w:name w:val="tli1"/>
    <w:basedOn w:val="DefaultParagraphFont"/>
    <w:rsid w:val="000F2D64"/>
  </w:style>
  <w:style w:type="paragraph" w:styleId="BalloonText">
    <w:name w:val="Balloon Text"/>
    <w:basedOn w:val="Normal"/>
    <w:link w:val="BalloonTextChar"/>
    <w:uiPriority w:val="99"/>
    <w:semiHidden/>
    <w:unhideWhenUsed/>
    <w:rsid w:val="000F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2D64"/>
    <w:rPr>
      <w:b/>
      <w:bCs/>
      <w:color w:val="333399"/>
      <w:u w:val="single"/>
    </w:rPr>
  </w:style>
  <w:style w:type="character" w:customStyle="1" w:styleId="do1">
    <w:name w:val="do1"/>
    <w:basedOn w:val="DefaultParagraphFont"/>
    <w:rsid w:val="000F2D64"/>
    <w:rPr>
      <w:b/>
      <w:bCs/>
      <w:sz w:val="26"/>
      <w:szCs w:val="26"/>
    </w:rPr>
  </w:style>
  <w:style w:type="character" w:customStyle="1" w:styleId="tpa1">
    <w:name w:val="tpa1"/>
    <w:basedOn w:val="DefaultParagraphFont"/>
    <w:rsid w:val="000F2D64"/>
  </w:style>
  <w:style w:type="character" w:customStyle="1" w:styleId="ar1">
    <w:name w:val="ar1"/>
    <w:basedOn w:val="DefaultParagraphFont"/>
    <w:rsid w:val="000F2D64"/>
    <w:rPr>
      <w:b/>
      <w:bCs/>
      <w:color w:val="0000AF"/>
      <w:sz w:val="22"/>
      <w:szCs w:val="22"/>
    </w:rPr>
  </w:style>
  <w:style w:type="character" w:customStyle="1" w:styleId="al1">
    <w:name w:val="al1"/>
    <w:basedOn w:val="DefaultParagraphFont"/>
    <w:rsid w:val="000F2D64"/>
    <w:rPr>
      <w:b/>
      <w:bCs/>
      <w:color w:val="008F00"/>
    </w:rPr>
  </w:style>
  <w:style w:type="character" w:customStyle="1" w:styleId="tal1">
    <w:name w:val="tal1"/>
    <w:basedOn w:val="DefaultParagraphFont"/>
    <w:rsid w:val="000F2D64"/>
  </w:style>
  <w:style w:type="character" w:customStyle="1" w:styleId="li1">
    <w:name w:val="li1"/>
    <w:basedOn w:val="DefaultParagraphFont"/>
    <w:rsid w:val="000F2D64"/>
    <w:rPr>
      <w:b/>
      <w:bCs/>
      <w:color w:val="8F0000"/>
    </w:rPr>
  </w:style>
  <w:style w:type="character" w:customStyle="1" w:styleId="tli1">
    <w:name w:val="tli1"/>
    <w:basedOn w:val="DefaultParagraphFont"/>
    <w:rsid w:val="000F2D64"/>
  </w:style>
  <w:style w:type="paragraph" w:styleId="BalloonText">
    <w:name w:val="Balloon Text"/>
    <w:basedOn w:val="Normal"/>
    <w:link w:val="BalloonTextChar"/>
    <w:uiPriority w:val="99"/>
    <w:semiHidden/>
    <w:unhideWhenUsed/>
    <w:rsid w:val="000F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413840">
      <w:bodyDiv w:val="1"/>
      <w:marLeft w:val="0"/>
      <w:marRight w:val="0"/>
      <w:marTop w:val="0"/>
      <w:marBottom w:val="0"/>
      <w:divBdr>
        <w:top w:val="none" w:sz="0" w:space="0" w:color="auto"/>
        <w:left w:val="none" w:sz="0" w:space="0" w:color="auto"/>
        <w:bottom w:val="none" w:sz="0" w:space="0" w:color="auto"/>
        <w:right w:val="none" w:sz="0" w:space="0" w:color="auto"/>
      </w:divBdr>
      <w:divsChild>
        <w:div w:id="587887897">
          <w:marLeft w:val="0"/>
          <w:marRight w:val="0"/>
          <w:marTop w:val="0"/>
          <w:marBottom w:val="0"/>
          <w:divBdr>
            <w:top w:val="none" w:sz="0" w:space="0" w:color="auto"/>
            <w:left w:val="none" w:sz="0" w:space="0" w:color="auto"/>
            <w:bottom w:val="none" w:sz="0" w:space="0" w:color="auto"/>
            <w:right w:val="none" w:sz="0" w:space="0" w:color="auto"/>
          </w:divBdr>
          <w:divsChild>
            <w:div w:id="380712176">
              <w:marLeft w:val="0"/>
              <w:marRight w:val="0"/>
              <w:marTop w:val="0"/>
              <w:marBottom w:val="0"/>
              <w:divBdr>
                <w:top w:val="dashed" w:sz="2" w:space="0" w:color="FFFFFF"/>
                <w:left w:val="dashed" w:sz="2" w:space="0" w:color="FFFFFF"/>
                <w:bottom w:val="dashed" w:sz="2" w:space="0" w:color="FFFFFF"/>
                <w:right w:val="dashed" w:sz="2" w:space="0" w:color="FFFFFF"/>
              </w:divBdr>
            </w:div>
            <w:div w:id="1147744647">
              <w:marLeft w:val="0"/>
              <w:marRight w:val="0"/>
              <w:marTop w:val="0"/>
              <w:marBottom w:val="0"/>
              <w:divBdr>
                <w:top w:val="dashed" w:sz="2" w:space="0" w:color="FFFFFF"/>
                <w:left w:val="dashed" w:sz="2" w:space="0" w:color="FFFFFF"/>
                <w:bottom w:val="dashed" w:sz="2" w:space="0" w:color="FFFFFF"/>
                <w:right w:val="dashed" w:sz="2" w:space="0" w:color="FFFFFF"/>
              </w:divBdr>
              <w:divsChild>
                <w:div w:id="14237187">
                  <w:marLeft w:val="0"/>
                  <w:marRight w:val="0"/>
                  <w:marTop w:val="0"/>
                  <w:marBottom w:val="0"/>
                  <w:divBdr>
                    <w:top w:val="dashed" w:sz="2" w:space="0" w:color="FFFFFF"/>
                    <w:left w:val="dashed" w:sz="2" w:space="0" w:color="FFFFFF"/>
                    <w:bottom w:val="dashed" w:sz="2" w:space="0" w:color="FFFFFF"/>
                    <w:right w:val="dashed" w:sz="2" w:space="0" w:color="FFFFFF"/>
                  </w:divBdr>
                </w:div>
                <w:div w:id="67004468">
                  <w:marLeft w:val="0"/>
                  <w:marRight w:val="0"/>
                  <w:marTop w:val="0"/>
                  <w:marBottom w:val="0"/>
                  <w:divBdr>
                    <w:top w:val="dashed" w:sz="2" w:space="0" w:color="FFFFFF"/>
                    <w:left w:val="dashed" w:sz="2" w:space="0" w:color="FFFFFF"/>
                    <w:bottom w:val="dashed" w:sz="2" w:space="0" w:color="FFFFFF"/>
                    <w:right w:val="dashed" w:sz="2" w:space="0" w:color="FFFFFF"/>
                  </w:divBdr>
                </w:div>
                <w:div w:id="830609176">
                  <w:marLeft w:val="0"/>
                  <w:marRight w:val="0"/>
                  <w:marTop w:val="0"/>
                  <w:marBottom w:val="0"/>
                  <w:divBdr>
                    <w:top w:val="dashed" w:sz="2" w:space="0" w:color="FFFFFF"/>
                    <w:left w:val="dashed" w:sz="2" w:space="0" w:color="FFFFFF"/>
                    <w:bottom w:val="dashed" w:sz="2" w:space="0" w:color="FFFFFF"/>
                    <w:right w:val="dashed" w:sz="2" w:space="0" w:color="FFFFFF"/>
                  </w:divBdr>
                </w:div>
                <w:div w:id="2039894529">
                  <w:marLeft w:val="0"/>
                  <w:marRight w:val="0"/>
                  <w:marTop w:val="0"/>
                  <w:marBottom w:val="0"/>
                  <w:divBdr>
                    <w:top w:val="dashed" w:sz="2" w:space="0" w:color="FFFFFF"/>
                    <w:left w:val="dashed" w:sz="2" w:space="0" w:color="FFFFFF"/>
                    <w:bottom w:val="dashed" w:sz="2" w:space="0" w:color="FFFFFF"/>
                    <w:right w:val="dashed" w:sz="2" w:space="0" w:color="FFFFFF"/>
                  </w:divBdr>
                </w:div>
                <w:div w:id="333336643">
                  <w:marLeft w:val="0"/>
                  <w:marRight w:val="0"/>
                  <w:marTop w:val="0"/>
                  <w:marBottom w:val="0"/>
                  <w:divBdr>
                    <w:top w:val="dashed" w:sz="2" w:space="0" w:color="FFFFFF"/>
                    <w:left w:val="dashed" w:sz="2" w:space="0" w:color="FFFFFF"/>
                    <w:bottom w:val="dashed" w:sz="2" w:space="0" w:color="FFFFFF"/>
                    <w:right w:val="dashed" w:sz="2" w:space="0" w:color="FFFFFF"/>
                  </w:divBdr>
                </w:div>
                <w:div w:id="656810922">
                  <w:marLeft w:val="0"/>
                  <w:marRight w:val="0"/>
                  <w:marTop w:val="0"/>
                  <w:marBottom w:val="0"/>
                  <w:divBdr>
                    <w:top w:val="dashed" w:sz="2" w:space="0" w:color="FFFFFF"/>
                    <w:left w:val="dashed" w:sz="2" w:space="0" w:color="FFFFFF"/>
                    <w:bottom w:val="dashed" w:sz="2" w:space="0" w:color="FFFFFF"/>
                    <w:right w:val="dashed" w:sz="2" w:space="0" w:color="FFFFFF"/>
                  </w:divBdr>
                </w:div>
                <w:div w:id="1514762033">
                  <w:marLeft w:val="0"/>
                  <w:marRight w:val="0"/>
                  <w:marTop w:val="0"/>
                  <w:marBottom w:val="0"/>
                  <w:divBdr>
                    <w:top w:val="dashed" w:sz="2" w:space="0" w:color="FFFFFF"/>
                    <w:left w:val="dashed" w:sz="2" w:space="0" w:color="FFFFFF"/>
                    <w:bottom w:val="dashed" w:sz="2" w:space="0" w:color="FFFFFF"/>
                    <w:right w:val="dashed" w:sz="2" w:space="0" w:color="FFFFFF"/>
                  </w:divBdr>
                  <w:divsChild>
                    <w:div w:id="1188711956">
                      <w:marLeft w:val="0"/>
                      <w:marRight w:val="0"/>
                      <w:marTop w:val="0"/>
                      <w:marBottom w:val="0"/>
                      <w:divBdr>
                        <w:top w:val="dashed" w:sz="2" w:space="0" w:color="FFFFFF"/>
                        <w:left w:val="dashed" w:sz="2" w:space="0" w:color="FFFFFF"/>
                        <w:bottom w:val="dashed" w:sz="2" w:space="0" w:color="FFFFFF"/>
                        <w:right w:val="dashed" w:sz="2" w:space="0" w:color="FFFFFF"/>
                      </w:divBdr>
                    </w:div>
                    <w:div w:id="1716125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2922471">
                  <w:marLeft w:val="0"/>
                  <w:marRight w:val="0"/>
                  <w:marTop w:val="0"/>
                  <w:marBottom w:val="0"/>
                  <w:divBdr>
                    <w:top w:val="dashed" w:sz="2" w:space="0" w:color="FFFFFF"/>
                    <w:left w:val="dashed" w:sz="2" w:space="0" w:color="FFFFFF"/>
                    <w:bottom w:val="dashed" w:sz="2" w:space="0" w:color="FFFFFF"/>
                    <w:right w:val="dashed" w:sz="2" w:space="0" w:color="FFFFFF"/>
                  </w:divBdr>
                </w:div>
                <w:div w:id="1709522610">
                  <w:marLeft w:val="0"/>
                  <w:marRight w:val="0"/>
                  <w:marTop w:val="0"/>
                  <w:marBottom w:val="0"/>
                  <w:divBdr>
                    <w:top w:val="dashed" w:sz="2" w:space="0" w:color="FFFFFF"/>
                    <w:left w:val="dashed" w:sz="2" w:space="0" w:color="FFFFFF"/>
                    <w:bottom w:val="dashed" w:sz="2" w:space="0" w:color="FFFFFF"/>
                    <w:right w:val="dashed" w:sz="2" w:space="0" w:color="FFFFFF"/>
                  </w:divBdr>
                  <w:divsChild>
                    <w:div w:id="918978429">
                      <w:marLeft w:val="0"/>
                      <w:marRight w:val="0"/>
                      <w:marTop w:val="0"/>
                      <w:marBottom w:val="0"/>
                      <w:divBdr>
                        <w:top w:val="dashed" w:sz="2" w:space="0" w:color="FFFFFF"/>
                        <w:left w:val="dashed" w:sz="2" w:space="0" w:color="FFFFFF"/>
                        <w:bottom w:val="dashed" w:sz="2" w:space="0" w:color="FFFFFF"/>
                        <w:right w:val="dashed" w:sz="2" w:space="0" w:color="FFFFFF"/>
                      </w:divBdr>
                    </w:div>
                    <w:div w:id="2079281274">
                      <w:marLeft w:val="0"/>
                      <w:marRight w:val="0"/>
                      <w:marTop w:val="0"/>
                      <w:marBottom w:val="0"/>
                      <w:divBdr>
                        <w:top w:val="dashed" w:sz="2" w:space="0" w:color="FFFFFF"/>
                        <w:left w:val="dashed" w:sz="2" w:space="0" w:color="FFFFFF"/>
                        <w:bottom w:val="dashed" w:sz="2" w:space="0" w:color="FFFFFF"/>
                        <w:right w:val="dashed" w:sz="2" w:space="0" w:color="FFFFFF"/>
                      </w:divBdr>
                    </w:div>
                    <w:div w:id="1788767473">
                      <w:marLeft w:val="0"/>
                      <w:marRight w:val="0"/>
                      <w:marTop w:val="0"/>
                      <w:marBottom w:val="0"/>
                      <w:divBdr>
                        <w:top w:val="dashed" w:sz="2" w:space="0" w:color="FFFFFF"/>
                        <w:left w:val="dashed" w:sz="2" w:space="0" w:color="FFFFFF"/>
                        <w:bottom w:val="dashed" w:sz="2" w:space="0" w:color="FFFFFF"/>
                        <w:right w:val="dashed" w:sz="2" w:space="0" w:color="FFFFFF"/>
                      </w:divBdr>
                    </w:div>
                    <w:div w:id="141193566">
                      <w:marLeft w:val="0"/>
                      <w:marRight w:val="0"/>
                      <w:marTop w:val="0"/>
                      <w:marBottom w:val="0"/>
                      <w:divBdr>
                        <w:top w:val="dashed" w:sz="2" w:space="0" w:color="FFFFFF"/>
                        <w:left w:val="dashed" w:sz="2" w:space="0" w:color="FFFFFF"/>
                        <w:bottom w:val="dashed" w:sz="2" w:space="0" w:color="FFFFFF"/>
                        <w:right w:val="dashed" w:sz="2" w:space="0" w:color="FFFFFF"/>
                      </w:divBdr>
                    </w:div>
                    <w:div w:id="10973599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2732187">
                  <w:marLeft w:val="0"/>
                  <w:marRight w:val="0"/>
                  <w:marTop w:val="0"/>
                  <w:marBottom w:val="0"/>
                  <w:divBdr>
                    <w:top w:val="dashed" w:sz="2" w:space="0" w:color="FFFFFF"/>
                    <w:left w:val="dashed" w:sz="2" w:space="0" w:color="FFFFFF"/>
                    <w:bottom w:val="dashed" w:sz="2" w:space="0" w:color="FFFFFF"/>
                    <w:right w:val="dashed" w:sz="2" w:space="0" w:color="FFFFFF"/>
                  </w:divBdr>
                </w:div>
                <w:div w:id="677394087">
                  <w:marLeft w:val="0"/>
                  <w:marRight w:val="0"/>
                  <w:marTop w:val="0"/>
                  <w:marBottom w:val="0"/>
                  <w:divBdr>
                    <w:top w:val="dashed" w:sz="2" w:space="0" w:color="FFFFFF"/>
                    <w:left w:val="dashed" w:sz="2" w:space="0" w:color="FFFFFF"/>
                    <w:bottom w:val="dashed" w:sz="2" w:space="0" w:color="FFFFFF"/>
                    <w:right w:val="dashed" w:sz="2" w:space="0" w:color="FFFFFF"/>
                  </w:divBdr>
                  <w:divsChild>
                    <w:div w:id="472986722">
                      <w:marLeft w:val="0"/>
                      <w:marRight w:val="0"/>
                      <w:marTop w:val="0"/>
                      <w:marBottom w:val="0"/>
                      <w:divBdr>
                        <w:top w:val="dashed" w:sz="2" w:space="0" w:color="FFFFFF"/>
                        <w:left w:val="dashed" w:sz="2" w:space="0" w:color="FFFFFF"/>
                        <w:bottom w:val="dashed" w:sz="2" w:space="0" w:color="FFFFFF"/>
                        <w:right w:val="dashed" w:sz="2" w:space="0" w:color="FFFFFF"/>
                      </w:divBdr>
                    </w:div>
                    <w:div w:id="624700024">
                      <w:marLeft w:val="0"/>
                      <w:marRight w:val="0"/>
                      <w:marTop w:val="0"/>
                      <w:marBottom w:val="0"/>
                      <w:divBdr>
                        <w:top w:val="dashed" w:sz="2" w:space="0" w:color="FFFFFF"/>
                        <w:left w:val="dashed" w:sz="2" w:space="0" w:color="FFFFFF"/>
                        <w:bottom w:val="dashed" w:sz="2" w:space="0" w:color="FFFFFF"/>
                        <w:right w:val="dashed" w:sz="2" w:space="0" w:color="FFFFFF"/>
                      </w:divBdr>
                    </w:div>
                    <w:div w:id="1258707623">
                      <w:marLeft w:val="0"/>
                      <w:marRight w:val="0"/>
                      <w:marTop w:val="0"/>
                      <w:marBottom w:val="0"/>
                      <w:divBdr>
                        <w:top w:val="dashed" w:sz="2" w:space="0" w:color="FFFFFF"/>
                        <w:left w:val="dashed" w:sz="2" w:space="0" w:color="FFFFFF"/>
                        <w:bottom w:val="dashed" w:sz="2" w:space="0" w:color="FFFFFF"/>
                        <w:right w:val="dashed" w:sz="2" w:space="0" w:color="FFFFFF"/>
                      </w:divBdr>
                    </w:div>
                    <w:div w:id="1304657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8010121">
                  <w:marLeft w:val="0"/>
                  <w:marRight w:val="0"/>
                  <w:marTop w:val="0"/>
                  <w:marBottom w:val="0"/>
                  <w:divBdr>
                    <w:top w:val="dashed" w:sz="2" w:space="0" w:color="FFFFFF"/>
                    <w:left w:val="dashed" w:sz="2" w:space="0" w:color="FFFFFF"/>
                    <w:bottom w:val="dashed" w:sz="2" w:space="0" w:color="FFFFFF"/>
                    <w:right w:val="dashed" w:sz="2" w:space="0" w:color="FFFFFF"/>
                  </w:divBdr>
                </w:div>
                <w:div w:id="520362633">
                  <w:marLeft w:val="0"/>
                  <w:marRight w:val="0"/>
                  <w:marTop w:val="0"/>
                  <w:marBottom w:val="0"/>
                  <w:divBdr>
                    <w:top w:val="dashed" w:sz="2" w:space="0" w:color="FFFFFF"/>
                    <w:left w:val="dashed" w:sz="2" w:space="0" w:color="FFFFFF"/>
                    <w:bottom w:val="dashed" w:sz="2" w:space="0" w:color="FFFFFF"/>
                    <w:right w:val="dashed" w:sz="2" w:space="0" w:color="FFFFFF"/>
                  </w:divBdr>
                  <w:divsChild>
                    <w:div w:id="9681214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3570321">
                  <w:marLeft w:val="0"/>
                  <w:marRight w:val="0"/>
                  <w:marTop w:val="0"/>
                  <w:marBottom w:val="0"/>
                  <w:divBdr>
                    <w:top w:val="dashed" w:sz="2" w:space="0" w:color="FFFFFF"/>
                    <w:left w:val="dashed" w:sz="2" w:space="0" w:color="FFFFFF"/>
                    <w:bottom w:val="dashed" w:sz="2" w:space="0" w:color="FFFFFF"/>
                    <w:right w:val="dashed" w:sz="2" w:space="0" w:color="FFFFFF"/>
                  </w:divBdr>
                </w:div>
                <w:div w:id="802119823">
                  <w:marLeft w:val="0"/>
                  <w:marRight w:val="0"/>
                  <w:marTop w:val="0"/>
                  <w:marBottom w:val="0"/>
                  <w:divBdr>
                    <w:top w:val="dashed" w:sz="2" w:space="0" w:color="FFFFFF"/>
                    <w:left w:val="dashed" w:sz="2" w:space="0" w:color="FFFFFF"/>
                    <w:bottom w:val="dashed" w:sz="2" w:space="0" w:color="FFFFFF"/>
                    <w:right w:val="dashed" w:sz="2" w:space="0" w:color="FFFFFF"/>
                  </w:divBdr>
                  <w:divsChild>
                    <w:div w:id="228073428">
                      <w:marLeft w:val="0"/>
                      <w:marRight w:val="0"/>
                      <w:marTop w:val="0"/>
                      <w:marBottom w:val="0"/>
                      <w:divBdr>
                        <w:top w:val="dashed" w:sz="2" w:space="0" w:color="FFFFFF"/>
                        <w:left w:val="dashed" w:sz="2" w:space="0" w:color="FFFFFF"/>
                        <w:bottom w:val="dashed" w:sz="2" w:space="0" w:color="FFFFFF"/>
                        <w:right w:val="dashed" w:sz="2" w:space="0" w:color="FFFFFF"/>
                      </w:divBdr>
                    </w:div>
                    <w:div w:id="572470264">
                      <w:marLeft w:val="0"/>
                      <w:marRight w:val="0"/>
                      <w:marTop w:val="0"/>
                      <w:marBottom w:val="0"/>
                      <w:divBdr>
                        <w:top w:val="dashed" w:sz="2" w:space="0" w:color="FFFFFF"/>
                        <w:left w:val="dashed" w:sz="2" w:space="0" w:color="FFFFFF"/>
                        <w:bottom w:val="dashed" w:sz="2" w:space="0" w:color="FFFFFF"/>
                        <w:right w:val="dashed" w:sz="2" w:space="0" w:color="FFFFFF"/>
                      </w:divBdr>
                    </w:div>
                    <w:div w:id="1293173411">
                      <w:marLeft w:val="0"/>
                      <w:marRight w:val="0"/>
                      <w:marTop w:val="0"/>
                      <w:marBottom w:val="0"/>
                      <w:divBdr>
                        <w:top w:val="dashed" w:sz="2" w:space="0" w:color="FFFFFF"/>
                        <w:left w:val="dashed" w:sz="2" w:space="0" w:color="FFFFFF"/>
                        <w:bottom w:val="dashed" w:sz="2" w:space="0" w:color="FFFFFF"/>
                        <w:right w:val="dashed" w:sz="2" w:space="0" w:color="FFFFFF"/>
                      </w:divBdr>
                    </w:div>
                    <w:div w:id="1925453863">
                      <w:marLeft w:val="0"/>
                      <w:marRight w:val="0"/>
                      <w:marTop w:val="0"/>
                      <w:marBottom w:val="0"/>
                      <w:divBdr>
                        <w:top w:val="dashed" w:sz="2" w:space="0" w:color="FFFFFF"/>
                        <w:left w:val="dashed" w:sz="2" w:space="0" w:color="FFFFFF"/>
                        <w:bottom w:val="dashed" w:sz="2" w:space="0" w:color="FFFFFF"/>
                        <w:right w:val="dashed" w:sz="2" w:space="0" w:color="FFFFFF"/>
                      </w:divBdr>
                    </w:div>
                    <w:div w:id="340472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6041753">
                  <w:marLeft w:val="0"/>
                  <w:marRight w:val="0"/>
                  <w:marTop w:val="0"/>
                  <w:marBottom w:val="0"/>
                  <w:divBdr>
                    <w:top w:val="dashed" w:sz="2" w:space="0" w:color="FFFFFF"/>
                    <w:left w:val="dashed" w:sz="2" w:space="0" w:color="FFFFFF"/>
                    <w:bottom w:val="dashed" w:sz="2" w:space="0" w:color="FFFFFF"/>
                    <w:right w:val="dashed" w:sz="2" w:space="0" w:color="FFFFFF"/>
                  </w:divBdr>
                </w:div>
                <w:div w:id="1199784064">
                  <w:marLeft w:val="0"/>
                  <w:marRight w:val="0"/>
                  <w:marTop w:val="0"/>
                  <w:marBottom w:val="0"/>
                  <w:divBdr>
                    <w:top w:val="dashed" w:sz="2" w:space="0" w:color="FFFFFF"/>
                    <w:left w:val="dashed" w:sz="2" w:space="0" w:color="FFFFFF"/>
                    <w:bottom w:val="dashed" w:sz="2" w:space="0" w:color="FFFFFF"/>
                    <w:right w:val="dashed" w:sz="2" w:space="0" w:color="FFFFFF"/>
                  </w:divBdr>
                  <w:divsChild>
                    <w:div w:id="524253736">
                      <w:marLeft w:val="0"/>
                      <w:marRight w:val="0"/>
                      <w:marTop w:val="0"/>
                      <w:marBottom w:val="0"/>
                      <w:divBdr>
                        <w:top w:val="dashed" w:sz="2" w:space="0" w:color="FFFFFF"/>
                        <w:left w:val="dashed" w:sz="2" w:space="0" w:color="FFFFFF"/>
                        <w:bottom w:val="dashed" w:sz="2" w:space="0" w:color="FFFFFF"/>
                        <w:right w:val="dashed" w:sz="2" w:space="0" w:color="FFFFFF"/>
                      </w:divBdr>
                    </w:div>
                    <w:div w:id="2100902347">
                      <w:marLeft w:val="0"/>
                      <w:marRight w:val="0"/>
                      <w:marTop w:val="0"/>
                      <w:marBottom w:val="0"/>
                      <w:divBdr>
                        <w:top w:val="dashed" w:sz="2" w:space="0" w:color="FFFFFF"/>
                        <w:left w:val="dashed" w:sz="2" w:space="0" w:color="FFFFFF"/>
                        <w:bottom w:val="dashed" w:sz="2" w:space="0" w:color="FFFFFF"/>
                        <w:right w:val="dashed" w:sz="2" w:space="0" w:color="FFFFFF"/>
                      </w:divBdr>
                    </w:div>
                    <w:div w:id="653681555">
                      <w:marLeft w:val="0"/>
                      <w:marRight w:val="0"/>
                      <w:marTop w:val="0"/>
                      <w:marBottom w:val="0"/>
                      <w:divBdr>
                        <w:top w:val="dashed" w:sz="2" w:space="0" w:color="FFFFFF"/>
                        <w:left w:val="dashed" w:sz="2" w:space="0" w:color="FFFFFF"/>
                        <w:bottom w:val="dashed" w:sz="2" w:space="0" w:color="FFFFFF"/>
                        <w:right w:val="dashed" w:sz="2" w:space="0" w:color="FFFFFF"/>
                      </w:divBdr>
                    </w:div>
                    <w:div w:id="916135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179030">
                  <w:marLeft w:val="0"/>
                  <w:marRight w:val="0"/>
                  <w:marTop w:val="0"/>
                  <w:marBottom w:val="0"/>
                  <w:divBdr>
                    <w:top w:val="dashed" w:sz="2" w:space="0" w:color="FFFFFF"/>
                    <w:left w:val="dashed" w:sz="2" w:space="0" w:color="FFFFFF"/>
                    <w:bottom w:val="dashed" w:sz="2" w:space="0" w:color="FFFFFF"/>
                    <w:right w:val="dashed" w:sz="2" w:space="0" w:color="FFFFFF"/>
                  </w:divBdr>
                </w:div>
                <w:div w:id="63340045">
                  <w:marLeft w:val="0"/>
                  <w:marRight w:val="0"/>
                  <w:marTop w:val="0"/>
                  <w:marBottom w:val="0"/>
                  <w:divBdr>
                    <w:top w:val="dashed" w:sz="2" w:space="0" w:color="FFFFFF"/>
                    <w:left w:val="dashed" w:sz="2" w:space="0" w:color="FFFFFF"/>
                    <w:bottom w:val="dashed" w:sz="2" w:space="0" w:color="FFFFFF"/>
                    <w:right w:val="dashed" w:sz="2" w:space="0" w:color="FFFFFF"/>
                  </w:divBdr>
                  <w:divsChild>
                    <w:div w:id="1620990379">
                      <w:marLeft w:val="0"/>
                      <w:marRight w:val="0"/>
                      <w:marTop w:val="0"/>
                      <w:marBottom w:val="0"/>
                      <w:divBdr>
                        <w:top w:val="dashed" w:sz="2" w:space="0" w:color="FFFFFF"/>
                        <w:left w:val="dashed" w:sz="2" w:space="0" w:color="FFFFFF"/>
                        <w:bottom w:val="dashed" w:sz="2" w:space="0" w:color="FFFFFF"/>
                        <w:right w:val="dashed" w:sz="2" w:space="0" w:color="FFFFFF"/>
                      </w:divBdr>
                    </w:div>
                    <w:div w:id="4766541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1725803">
                  <w:marLeft w:val="0"/>
                  <w:marRight w:val="0"/>
                  <w:marTop w:val="0"/>
                  <w:marBottom w:val="0"/>
                  <w:divBdr>
                    <w:top w:val="dashed" w:sz="2" w:space="0" w:color="FFFFFF"/>
                    <w:left w:val="dashed" w:sz="2" w:space="0" w:color="FFFFFF"/>
                    <w:bottom w:val="dashed" w:sz="2" w:space="0" w:color="FFFFFF"/>
                    <w:right w:val="dashed" w:sz="2" w:space="0" w:color="FFFFFF"/>
                  </w:divBdr>
                </w:div>
                <w:div w:id="1205602764">
                  <w:marLeft w:val="0"/>
                  <w:marRight w:val="0"/>
                  <w:marTop w:val="0"/>
                  <w:marBottom w:val="0"/>
                  <w:divBdr>
                    <w:top w:val="dashed" w:sz="2" w:space="0" w:color="FFFFFF"/>
                    <w:left w:val="dashed" w:sz="2" w:space="0" w:color="FFFFFF"/>
                    <w:bottom w:val="dashed" w:sz="2" w:space="0" w:color="FFFFFF"/>
                    <w:right w:val="dashed" w:sz="2" w:space="0" w:color="FFFFFF"/>
                  </w:divBdr>
                  <w:divsChild>
                    <w:div w:id="1047411320">
                      <w:marLeft w:val="0"/>
                      <w:marRight w:val="0"/>
                      <w:marTop w:val="0"/>
                      <w:marBottom w:val="0"/>
                      <w:divBdr>
                        <w:top w:val="dashed" w:sz="2" w:space="0" w:color="FFFFFF"/>
                        <w:left w:val="dashed" w:sz="2" w:space="0" w:color="FFFFFF"/>
                        <w:bottom w:val="dashed" w:sz="2" w:space="0" w:color="FFFFFF"/>
                        <w:right w:val="dashed" w:sz="2" w:space="0" w:color="FFFFFF"/>
                      </w:divBdr>
                    </w:div>
                    <w:div w:id="324668399">
                      <w:marLeft w:val="0"/>
                      <w:marRight w:val="0"/>
                      <w:marTop w:val="0"/>
                      <w:marBottom w:val="0"/>
                      <w:divBdr>
                        <w:top w:val="dashed" w:sz="2" w:space="0" w:color="FFFFFF"/>
                        <w:left w:val="dashed" w:sz="2" w:space="0" w:color="FFFFFF"/>
                        <w:bottom w:val="dashed" w:sz="2" w:space="0" w:color="FFFFFF"/>
                        <w:right w:val="dashed" w:sz="2" w:space="0" w:color="FFFFFF"/>
                      </w:divBdr>
                      <w:divsChild>
                        <w:div w:id="747852156">
                          <w:marLeft w:val="0"/>
                          <w:marRight w:val="0"/>
                          <w:marTop w:val="0"/>
                          <w:marBottom w:val="0"/>
                          <w:divBdr>
                            <w:top w:val="dashed" w:sz="2" w:space="0" w:color="FFFFFF"/>
                            <w:left w:val="dashed" w:sz="2" w:space="0" w:color="FFFFFF"/>
                            <w:bottom w:val="dashed" w:sz="2" w:space="0" w:color="FFFFFF"/>
                            <w:right w:val="dashed" w:sz="2" w:space="0" w:color="FFFFFF"/>
                          </w:divBdr>
                        </w:div>
                        <w:div w:id="305168321">
                          <w:marLeft w:val="0"/>
                          <w:marRight w:val="0"/>
                          <w:marTop w:val="0"/>
                          <w:marBottom w:val="0"/>
                          <w:divBdr>
                            <w:top w:val="dashed" w:sz="2" w:space="0" w:color="FFFFFF"/>
                            <w:left w:val="dashed" w:sz="2" w:space="0" w:color="FFFFFF"/>
                            <w:bottom w:val="dashed" w:sz="2" w:space="0" w:color="FFFFFF"/>
                            <w:right w:val="dashed" w:sz="2" w:space="0" w:color="FFFFFF"/>
                          </w:divBdr>
                        </w:div>
                        <w:div w:id="1325931124">
                          <w:marLeft w:val="0"/>
                          <w:marRight w:val="0"/>
                          <w:marTop w:val="0"/>
                          <w:marBottom w:val="0"/>
                          <w:divBdr>
                            <w:top w:val="dashed" w:sz="2" w:space="0" w:color="FFFFFF"/>
                            <w:left w:val="dashed" w:sz="2" w:space="0" w:color="FFFFFF"/>
                            <w:bottom w:val="dashed" w:sz="2" w:space="0" w:color="FFFFFF"/>
                            <w:right w:val="dashed" w:sz="2" w:space="0" w:color="FFFFFF"/>
                          </w:divBdr>
                        </w:div>
                        <w:div w:id="1718892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81123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3562679">
                  <w:marLeft w:val="0"/>
                  <w:marRight w:val="0"/>
                  <w:marTop w:val="0"/>
                  <w:marBottom w:val="0"/>
                  <w:divBdr>
                    <w:top w:val="dashed" w:sz="2" w:space="0" w:color="FFFFFF"/>
                    <w:left w:val="dashed" w:sz="2" w:space="0" w:color="FFFFFF"/>
                    <w:bottom w:val="dashed" w:sz="2" w:space="0" w:color="FFFFFF"/>
                    <w:right w:val="dashed" w:sz="2" w:space="0" w:color="FFFFFF"/>
                  </w:divBdr>
                </w:div>
                <w:div w:id="867568654">
                  <w:marLeft w:val="0"/>
                  <w:marRight w:val="0"/>
                  <w:marTop w:val="0"/>
                  <w:marBottom w:val="0"/>
                  <w:divBdr>
                    <w:top w:val="dashed" w:sz="2" w:space="0" w:color="FFFFFF"/>
                    <w:left w:val="dashed" w:sz="2" w:space="0" w:color="FFFFFF"/>
                    <w:bottom w:val="dashed" w:sz="2" w:space="0" w:color="FFFFFF"/>
                    <w:right w:val="dashed" w:sz="2" w:space="0" w:color="FFFFFF"/>
                  </w:divBdr>
                  <w:divsChild>
                    <w:div w:id="1719738469">
                      <w:marLeft w:val="0"/>
                      <w:marRight w:val="0"/>
                      <w:marTop w:val="0"/>
                      <w:marBottom w:val="0"/>
                      <w:divBdr>
                        <w:top w:val="dashed" w:sz="2" w:space="0" w:color="FFFFFF"/>
                        <w:left w:val="dashed" w:sz="2" w:space="0" w:color="FFFFFF"/>
                        <w:bottom w:val="dashed" w:sz="2" w:space="0" w:color="FFFFFF"/>
                        <w:right w:val="dashed" w:sz="2" w:space="0" w:color="FFFFFF"/>
                      </w:divBdr>
                    </w:div>
                    <w:div w:id="12108456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8123944">
                  <w:marLeft w:val="0"/>
                  <w:marRight w:val="0"/>
                  <w:marTop w:val="0"/>
                  <w:marBottom w:val="0"/>
                  <w:divBdr>
                    <w:top w:val="dashed" w:sz="2" w:space="0" w:color="FFFFFF"/>
                    <w:left w:val="dashed" w:sz="2" w:space="0" w:color="FFFFFF"/>
                    <w:bottom w:val="dashed" w:sz="2" w:space="0" w:color="FFFFFF"/>
                    <w:right w:val="dashed" w:sz="2" w:space="0" w:color="FFFFFF"/>
                  </w:divBdr>
                </w:div>
                <w:div w:id="1175414972">
                  <w:marLeft w:val="0"/>
                  <w:marRight w:val="0"/>
                  <w:marTop w:val="0"/>
                  <w:marBottom w:val="0"/>
                  <w:divBdr>
                    <w:top w:val="dashed" w:sz="2" w:space="0" w:color="FFFFFF"/>
                    <w:left w:val="dashed" w:sz="2" w:space="0" w:color="FFFFFF"/>
                    <w:bottom w:val="dashed" w:sz="2" w:space="0" w:color="FFFFFF"/>
                    <w:right w:val="dashed" w:sz="2" w:space="0" w:color="FFFFFF"/>
                  </w:divBdr>
                  <w:divsChild>
                    <w:div w:id="232131872">
                      <w:marLeft w:val="0"/>
                      <w:marRight w:val="0"/>
                      <w:marTop w:val="0"/>
                      <w:marBottom w:val="0"/>
                      <w:divBdr>
                        <w:top w:val="dashed" w:sz="2" w:space="0" w:color="FFFFFF"/>
                        <w:left w:val="dashed" w:sz="2" w:space="0" w:color="FFFFFF"/>
                        <w:bottom w:val="dashed" w:sz="2" w:space="0" w:color="FFFFFF"/>
                        <w:right w:val="dashed" w:sz="2" w:space="0" w:color="FFFFFF"/>
                      </w:divBdr>
                    </w:div>
                    <w:div w:id="521362454">
                      <w:marLeft w:val="0"/>
                      <w:marRight w:val="0"/>
                      <w:marTop w:val="0"/>
                      <w:marBottom w:val="0"/>
                      <w:divBdr>
                        <w:top w:val="dashed" w:sz="2" w:space="0" w:color="FFFFFF"/>
                        <w:left w:val="dashed" w:sz="2" w:space="0" w:color="FFFFFF"/>
                        <w:bottom w:val="dashed" w:sz="2" w:space="0" w:color="FFFFFF"/>
                        <w:right w:val="dashed" w:sz="2" w:space="0" w:color="FFFFFF"/>
                      </w:divBdr>
                    </w:div>
                    <w:div w:id="1551185414">
                      <w:marLeft w:val="0"/>
                      <w:marRight w:val="0"/>
                      <w:marTop w:val="0"/>
                      <w:marBottom w:val="0"/>
                      <w:divBdr>
                        <w:top w:val="dashed" w:sz="2" w:space="0" w:color="FFFFFF"/>
                        <w:left w:val="dashed" w:sz="2" w:space="0" w:color="FFFFFF"/>
                        <w:bottom w:val="dashed" w:sz="2" w:space="0" w:color="FFFFFF"/>
                        <w:right w:val="dashed" w:sz="2" w:space="0" w:color="FFFFFF"/>
                      </w:divBdr>
                    </w:div>
                    <w:div w:id="1915029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8167059">
                  <w:marLeft w:val="0"/>
                  <w:marRight w:val="0"/>
                  <w:marTop w:val="0"/>
                  <w:marBottom w:val="0"/>
                  <w:divBdr>
                    <w:top w:val="dashed" w:sz="2" w:space="0" w:color="FFFFFF"/>
                    <w:left w:val="dashed" w:sz="2" w:space="0" w:color="FFFFFF"/>
                    <w:bottom w:val="dashed" w:sz="2" w:space="0" w:color="FFFFFF"/>
                    <w:right w:val="dashed" w:sz="2" w:space="0" w:color="FFFFFF"/>
                  </w:divBdr>
                </w:div>
                <w:div w:id="1196649732">
                  <w:marLeft w:val="0"/>
                  <w:marRight w:val="0"/>
                  <w:marTop w:val="0"/>
                  <w:marBottom w:val="0"/>
                  <w:divBdr>
                    <w:top w:val="dashed" w:sz="2" w:space="0" w:color="FFFFFF"/>
                    <w:left w:val="dashed" w:sz="2" w:space="0" w:color="FFFFFF"/>
                    <w:bottom w:val="dashed" w:sz="2" w:space="0" w:color="FFFFFF"/>
                    <w:right w:val="dashed" w:sz="2" w:space="0" w:color="FFFFFF"/>
                  </w:divBdr>
                  <w:divsChild>
                    <w:div w:id="2023970550">
                      <w:marLeft w:val="0"/>
                      <w:marRight w:val="0"/>
                      <w:marTop w:val="0"/>
                      <w:marBottom w:val="0"/>
                      <w:divBdr>
                        <w:top w:val="dashed" w:sz="2" w:space="0" w:color="FFFFFF"/>
                        <w:left w:val="dashed" w:sz="2" w:space="0" w:color="FFFFFF"/>
                        <w:bottom w:val="dashed" w:sz="2" w:space="0" w:color="FFFFFF"/>
                        <w:right w:val="dashed" w:sz="2" w:space="0" w:color="FFFFFF"/>
                      </w:divBdr>
                    </w:div>
                    <w:div w:id="808546685">
                      <w:marLeft w:val="0"/>
                      <w:marRight w:val="0"/>
                      <w:marTop w:val="0"/>
                      <w:marBottom w:val="0"/>
                      <w:divBdr>
                        <w:top w:val="dashed" w:sz="2" w:space="0" w:color="FFFFFF"/>
                        <w:left w:val="dashed" w:sz="2" w:space="0" w:color="FFFFFF"/>
                        <w:bottom w:val="dashed" w:sz="2" w:space="0" w:color="FFFFFF"/>
                        <w:right w:val="dashed" w:sz="2" w:space="0" w:color="FFFFFF"/>
                      </w:divBdr>
                    </w:div>
                    <w:div w:id="1791438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9474245">
                  <w:marLeft w:val="0"/>
                  <w:marRight w:val="0"/>
                  <w:marTop w:val="0"/>
                  <w:marBottom w:val="0"/>
                  <w:divBdr>
                    <w:top w:val="dashed" w:sz="2" w:space="0" w:color="FFFFFF"/>
                    <w:left w:val="dashed" w:sz="2" w:space="0" w:color="FFFFFF"/>
                    <w:bottom w:val="dashed" w:sz="2" w:space="0" w:color="FFFFFF"/>
                    <w:right w:val="dashed" w:sz="2" w:space="0" w:color="FFFFFF"/>
                  </w:divBdr>
                </w:div>
                <w:div w:id="2123264883">
                  <w:marLeft w:val="0"/>
                  <w:marRight w:val="0"/>
                  <w:marTop w:val="0"/>
                  <w:marBottom w:val="0"/>
                  <w:divBdr>
                    <w:top w:val="dashed" w:sz="2" w:space="0" w:color="FFFFFF"/>
                    <w:left w:val="dashed" w:sz="2" w:space="0" w:color="FFFFFF"/>
                    <w:bottom w:val="dashed" w:sz="2" w:space="0" w:color="FFFFFF"/>
                    <w:right w:val="dashed" w:sz="2" w:space="0" w:color="FFFFFF"/>
                  </w:divBdr>
                  <w:divsChild>
                    <w:div w:id="1649046921">
                      <w:marLeft w:val="0"/>
                      <w:marRight w:val="0"/>
                      <w:marTop w:val="0"/>
                      <w:marBottom w:val="0"/>
                      <w:divBdr>
                        <w:top w:val="dashed" w:sz="2" w:space="0" w:color="FFFFFF"/>
                        <w:left w:val="dashed" w:sz="2" w:space="0" w:color="FFFFFF"/>
                        <w:bottom w:val="dashed" w:sz="2" w:space="0" w:color="FFFFFF"/>
                        <w:right w:val="dashed" w:sz="2" w:space="0" w:color="FFFFFF"/>
                      </w:divBdr>
                    </w:div>
                    <w:div w:id="790245495">
                      <w:marLeft w:val="0"/>
                      <w:marRight w:val="0"/>
                      <w:marTop w:val="0"/>
                      <w:marBottom w:val="0"/>
                      <w:divBdr>
                        <w:top w:val="dashed" w:sz="2" w:space="0" w:color="FFFFFF"/>
                        <w:left w:val="dashed" w:sz="2" w:space="0" w:color="FFFFFF"/>
                        <w:bottom w:val="dashed" w:sz="2" w:space="0" w:color="FFFFFF"/>
                        <w:right w:val="dashed" w:sz="2" w:space="0" w:color="FFFFFF"/>
                      </w:divBdr>
                    </w:div>
                    <w:div w:id="1461263670">
                      <w:marLeft w:val="0"/>
                      <w:marRight w:val="0"/>
                      <w:marTop w:val="0"/>
                      <w:marBottom w:val="0"/>
                      <w:divBdr>
                        <w:top w:val="dashed" w:sz="2" w:space="0" w:color="FFFFFF"/>
                        <w:left w:val="dashed" w:sz="2" w:space="0" w:color="FFFFFF"/>
                        <w:bottom w:val="dashed" w:sz="2" w:space="0" w:color="FFFFFF"/>
                        <w:right w:val="dashed" w:sz="2" w:space="0" w:color="FFFFFF"/>
                      </w:divBdr>
                    </w:div>
                    <w:div w:id="518203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2125162">
                  <w:marLeft w:val="0"/>
                  <w:marRight w:val="0"/>
                  <w:marTop w:val="0"/>
                  <w:marBottom w:val="0"/>
                  <w:divBdr>
                    <w:top w:val="dashed" w:sz="2" w:space="0" w:color="FFFFFF"/>
                    <w:left w:val="dashed" w:sz="2" w:space="0" w:color="FFFFFF"/>
                    <w:bottom w:val="dashed" w:sz="2" w:space="0" w:color="FFFFFF"/>
                    <w:right w:val="dashed" w:sz="2" w:space="0" w:color="FFFFFF"/>
                  </w:divBdr>
                </w:div>
                <w:div w:id="407771390">
                  <w:marLeft w:val="0"/>
                  <w:marRight w:val="0"/>
                  <w:marTop w:val="0"/>
                  <w:marBottom w:val="0"/>
                  <w:divBdr>
                    <w:top w:val="dashed" w:sz="2" w:space="0" w:color="FFFFFF"/>
                    <w:left w:val="dashed" w:sz="2" w:space="0" w:color="FFFFFF"/>
                    <w:bottom w:val="dashed" w:sz="2" w:space="0" w:color="FFFFFF"/>
                    <w:right w:val="dashed" w:sz="2" w:space="0" w:color="FFFFFF"/>
                  </w:divBdr>
                  <w:divsChild>
                    <w:div w:id="15307958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7900392">
                  <w:marLeft w:val="0"/>
                  <w:marRight w:val="0"/>
                  <w:marTop w:val="0"/>
                  <w:marBottom w:val="0"/>
                  <w:divBdr>
                    <w:top w:val="dashed" w:sz="2" w:space="0" w:color="FFFFFF"/>
                    <w:left w:val="dashed" w:sz="2" w:space="0" w:color="FFFFFF"/>
                    <w:bottom w:val="dashed" w:sz="2" w:space="0" w:color="FFFFFF"/>
                    <w:right w:val="dashed" w:sz="2" w:space="0" w:color="FFFFFF"/>
                  </w:divBdr>
                </w:div>
                <w:div w:id="41516385">
                  <w:marLeft w:val="0"/>
                  <w:marRight w:val="0"/>
                  <w:marTop w:val="0"/>
                  <w:marBottom w:val="0"/>
                  <w:divBdr>
                    <w:top w:val="dashed" w:sz="2" w:space="0" w:color="FFFFFF"/>
                    <w:left w:val="dashed" w:sz="2" w:space="0" w:color="FFFFFF"/>
                    <w:bottom w:val="dashed" w:sz="2" w:space="0" w:color="FFFFFF"/>
                    <w:right w:val="dashed" w:sz="2" w:space="0" w:color="FFFFFF"/>
                  </w:divBdr>
                  <w:divsChild>
                    <w:div w:id="1311400085">
                      <w:marLeft w:val="0"/>
                      <w:marRight w:val="0"/>
                      <w:marTop w:val="0"/>
                      <w:marBottom w:val="0"/>
                      <w:divBdr>
                        <w:top w:val="dashed" w:sz="2" w:space="0" w:color="FFFFFF"/>
                        <w:left w:val="dashed" w:sz="2" w:space="0" w:color="FFFFFF"/>
                        <w:bottom w:val="dashed" w:sz="2" w:space="0" w:color="FFFFFF"/>
                        <w:right w:val="dashed" w:sz="2" w:space="0" w:color="FFFFFF"/>
                      </w:divBdr>
                    </w:div>
                    <w:div w:id="1698848402">
                      <w:marLeft w:val="0"/>
                      <w:marRight w:val="0"/>
                      <w:marTop w:val="0"/>
                      <w:marBottom w:val="0"/>
                      <w:divBdr>
                        <w:top w:val="dashed" w:sz="2" w:space="0" w:color="FFFFFF"/>
                        <w:left w:val="dashed" w:sz="2" w:space="0" w:color="FFFFFF"/>
                        <w:bottom w:val="dashed" w:sz="2" w:space="0" w:color="FFFFFF"/>
                        <w:right w:val="dashed" w:sz="2" w:space="0" w:color="FFFFFF"/>
                      </w:divBdr>
                      <w:divsChild>
                        <w:div w:id="1583374537">
                          <w:marLeft w:val="0"/>
                          <w:marRight w:val="0"/>
                          <w:marTop w:val="0"/>
                          <w:marBottom w:val="0"/>
                          <w:divBdr>
                            <w:top w:val="dashed" w:sz="2" w:space="0" w:color="FFFFFF"/>
                            <w:left w:val="dashed" w:sz="2" w:space="0" w:color="FFFFFF"/>
                            <w:bottom w:val="dashed" w:sz="2" w:space="0" w:color="FFFFFF"/>
                            <w:right w:val="dashed" w:sz="2" w:space="0" w:color="FFFFFF"/>
                          </w:divBdr>
                        </w:div>
                        <w:div w:id="841504669">
                          <w:marLeft w:val="0"/>
                          <w:marRight w:val="0"/>
                          <w:marTop w:val="0"/>
                          <w:marBottom w:val="0"/>
                          <w:divBdr>
                            <w:top w:val="dashed" w:sz="2" w:space="0" w:color="FFFFFF"/>
                            <w:left w:val="dashed" w:sz="2" w:space="0" w:color="FFFFFF"/>
                            <w:bottom w:val="dashed" w:sz="2" w:space="0" w:color="FFFFFF"/>
                            <w:right w:val="dashed" w:sz="2" w:space="0" w:color="FFFFFF"/>
                          </w:divBdr>
                        </w:div>
                        <w:div w:id="928001710">
                          <w:marLeft w:val="0"/>
                          <w:marRight w:val="0"/>
                          <w:marTop w:val="0"/>
                          <w:marBottom w:val="0"/>
                          <w:divBdr>
                            <w:top w:val="dashed" w:sz="2" w:space="0" w:color="FFFFFF"/>
                            <w:left w:val="dashed" w:sz="2" w:space="0" w:color="FFFFFF"/>
                            <w:bottom w:val="dashed" w:sz="2" w:space="0" w:color="FFFFFF"/>
                            <w:right w:val="dashed" w:sz="2" w:space="0" w:color="FFFFFF"/>
                          </w:divBdr>
                        </w:div>
                        <w:div w:id="1533226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3715410">
                      <w:marLeft w:val="0"/>
                      <w:marRight w:val="0"/>
                      <w:marTop w:val="0"/>
                      <w:marBottom w:val="0"/>
                      <w:divBdr>
                        <w:top w:val="dashed" w:sz="2" w:space="0" w:color="FFFFFF"/>
                        <w:left w:val="dashed" w:sz="2" w:space="0" w:color="FFFFFF"/>
                        <w:bottom w:val="dashed" w:sz="2" w:space="0" w:color="FFFFFF"/>
                        <w:right w:val="dashed" w:sz="2" w:space="0" w:color="FFFFFF"/>
                      </w:divBdr>
                    </w:div>
                    <w:div w:id="1909535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5770283">
                  <w:marLeft w:val="0"/>
                  <w:marRight w:val="0"/>
                  <w:marTop w:val="0"/>
                  <w:marBottom w:val="0"/>
                  <w:divBdr>
                    <w:top w:val="dashed" w:sz="2" w:space="0" w:color="FFFFFF"/>
                    <w:left w:val="dashed" w:sz="2" w:space="0" w:color="FFFFFF"/>
                    <w:bottom w:val="dashed" w:sz="2" w:space="0" w:color="FFFFFF"/>
                    <w:right w:val="dashed" w:sz="2" w:space="0" w:color="FFFFFF"/>
                  </w:divBdr>
                </w:div>
                <w:div w:id="1938632028">
                  <w:marLeft w:val="0"/>
                  <w:marRight w:val="0"/>
                  <w:marTop w:val="0"/>
                  <w:marBottom w:val="0"/>
                  <w:divBdr>
                    <w:top w:val="dashed" w:sz="2" w:space="0" w:color="FFFFFF"/>
                    <w:left w:val="dashed" w:sz="2" w:space="0" w:color="FFFFFF"/>
                    <w:bottom w:val="dashed" w:sz="2" w:space="0" w:color="FFFFFF"/>
                    <w:right w:val="dashed" w:sz="2" w:space="0" w:color="FFFFFF"/>
                  </w:divBdr>
                  <w:divsChild>
                    <w:div w:id="594287775">
                      <w:marLeft w:val="0"/>
                      <w:marRight w:val="0"/>
                      <w:marTop w:val="0"/>
                      <w:marBottom w:val="0"/>
                      <w:divBdr>
                        <w:top w:val="dashed" w:sz="2" w:space="0" w:color="FFFFFF"/>
                        <w:left w:val="dashed" w:sz="2" w:space="0" w:color="FFFFFF"/>
                        <w:bottom w:val="dashed" w:sz="2" w:space="0" w:color="FFFFFF"/>
                        <w:right w:val="dashed" w:sz="2" w:space="0" w:color="FFFFFF"/>
                      </w:divBdr>
                    </w:div>
                    <w:div w:id="1038152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6943326">
                  <w:marLeft w:val="0"/>
                  <w:marRight w:val="0"/>
                  <w:marTop w:val="0"/>
                  <w:marBottom w:val="0"/>
                  <w:divBdr>
                    <w:top w:val="dashed" w:sz="2" w:space="0" w:color="FFFFFF"/>
                    <w:left w:val="dashed" w:sz="2" w:space="0" w:color="FFFFFF"/>
                    <w:bottom w:val="dashed" w:sz="2" w:space="0" w:color="FFFFFF"/>
                    <w:right w:val="dashed" w:sz="2" w:space="0" w:color="FFFFFF"/>
                  </w:divBdr>
                </w:div>
                <w:div w:id="439036352">
                  <w:marLeft w:val="0"/>
                  <w:marRight w:val="0"/>
                  <w:marTop w:val="0"/>
                  <w:marBottom w:val="0"/>
                  <w:divBdr>
                    <w:top w:val="dashed" w:sz="2" w:space="0" w:color="FFFFFF"/>
                    <w:left w:val="dashed" w:sz="2" w:space="0" w:color="FFFFFF"/>
                    <w:bottom w:val="dashed" w:sz="2" w:space="0" w:color="FFFFFF"/>
                    <w:right w:val="dashed" w:sz="2" w:space="0" w:color="FFFFFF"/>
                  </w:divBdr>
                  <w:divsChild>
                    <w:div w:id="18863363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1305276">
                  <w:marLeft w:val="0"/>
                  <w:marRight w:val="0"/>
                  <w:marTop w:val="0"/>
                  <w:marBottom w:val="0"/>
                  <w:divBdr>
                    <w:top w:val="dashed" w:sz="2" w:space="0" w:color="FFFFFF"/>
                    <w:left w:val="dashed" w:sz="2" w:space="0" w:color="FFFFFF"/>
                    <w:bottom w:val="dashed" w:sz="2" w:space="0" w:color="FFFFFF"/>
                    <w:right w:val="dashed" w:sz="2" w:space="0" w:color="FFFFFF"/>
                  </w:divBdr>
                </w:div>
                <w:div w:id="183515859">
                  <w:marLeft w:val="0"/>
                  <w:marRight w:val="0"/>
                  <w:marTop w:val="0"/>
                  <w:marBottom w:val="0"/>
                  <w:divBdr>
                    <w:top w:val="dashed" w:sz="2" w:space="0" w:color="FFFFFF"/>
                    <w:left w:val="dashed" w:sz="2" w:space="0" w:color="FFFFFF"/>
                    <w:bottom w:val="dashed" w:sz="2" w:space="0" w:color="FFFFFF"/>
                    <w:right w:val="dashed" w:sz="2" w:space="0" w:color="FFFFFF"/>
                  </w:divBdr>
                </w:div>
                <w:div w:id="132064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34280\0008713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ida.slav\sintact%204.0\cache\Legislatie\temp134280\00085610.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134280\00080781.htm" TargetMode="External"/><Relationship Id="rId5" Type="http://schemas.openxmlformats.org/officeDocument/2006/relationships/hyperlink" Target="file:///C:\Users\aida.slav\sintact%204.0\cache\Legislatie\temp134280\00090616.HTM" TargetMode="External"/><Relationship Id="rId10" Type="http://schemas.openxmlformats.org/officeDocument/2006/relationships/hyperlink" Target="file:///C:\Users\aida.slav\sintact%204.0\cache\Legislatie\temp134280\00054828.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134280\0005039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10893</Characters>
  <Application>Microsoft Office Word</Application>
  <DocSecurity>0</DocSecurity>
  <Lines>90</Lines>
  <Paragraphs>25</Paragraphs>
  <ScaleCrop>false</ScaleCrop>
  <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2016-10-28T08:38:00Z</dcterms:created>
  <dcterms:modified xsi:type="dcterms:W3CDTF">2016-10-28T08:38:00Z</dcterms:modified>
</cp:coreProperties>
</file>