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6520" cy="96520"/>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bookmarkEnd w:id="0"/>
      <w:r w:rsidRPr="00527B83">
        <w:rPr>
          <w:rFonts w:ascii="Verdana" w:eastAsia="Times New Roman" w:hAnsi="Verdana" w:cs="Times New Roman"/>
          <w:b/>
          <w:bCs/>
          <w:sz w:val="26"/>
          <w:szCs w:val="26"/>
        </w:rPr>
        <w:t xml:space="preserve">ORDIN nr. 34 din 7 februarie 2011 pentru aprobarea </w:t>
      </w:r>
      <w:hyperlink r:id="rId7" w:tooltip="privind organizarea controlului de calitate şi fitosanitar la importul şi exportul seminţelor şi materialului săditor (act publicat in M.Of. 114 din 15-feb-2011)" w:history="1">
        <w:r w:rsidRPr="00527B83">
          <w:rPr>
            <w:rFonts w:ascii="Verdana" w:eastAsia="Times New Roman" w:hAnsi="Verdana" w:cs="Times New Roman"/>
            <w:b/>
            <w:bCs/>
            <w:color w:val="333399"/>
            <w:sz w:val="26"/>
            <w:szCs w:val="26"/>
            <w:u w:val="single"/>
          </w:rPr>
          <w:t>Regulamentului privind organizarea controlului de calitate şi fitosanitar la importul şi exportul seminţelor şi materialului săditor</w:t>
        </w:r>
      </w:hyperlink>
      <w:r w:rsidRPr="00527B83">
        <w:rPr>
          <w:rFonts w:ascii="Verdana" w:eastAsia="Times New Roman" w:hAnsi="Verdana" w:cs="Times New Roman"/>
        </w:rPr>
        <w:br/>
      </w:r>
      <w:r w:rsidRPr="00527B83">
        <w:rPr>
          <w:rFonts w:ascii="Verdana" w:eastAsia="Times New Roman" w:hAnsi="Verdana" w:cs="Times New Roman"/>
          <w:sz w:val="15"/>
          <w:szCs w:val="15"/>
        </w:rPr>
        <w:t>Forma sintetică la data 23-Nov-2016. Acest act a fost creat utilizand tehnologia SintAct®-Acte Sintetice. SintAct® şi tehnologia Acte Sintetice sunt mărci inregistrate ale Wolters Kluwer.</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1" w:name="do|pa1"/>
      <w:bookmarkEnd w:id="1"/>
      <w:r w:rsidRPr="00527B83">
        <w:rPr>
          <w:rFonts w:ascii="Verdana" w:eastAsia="Times New Roman" w:hAnsi="Verdana" w:cs="Times New Roman"/>
        </w:rPr>
        <w:t xml:space="preserve">Având în vedere Referatul de aprobare nr. 69.134/2011, întocmit de Direcţia generală politici agricole, prevederile Legii nr. </w:t>
      </w:r>
      <w:hyperlink r:id="rId8" w:history="1">
        <w:r w:rsidRPr="00527B83">
          <w:rPr>
            <w:rFonts w:ascii="Verdana" w:eastAsia="Times New Roman" w:hAnsi="Verdana" w:cs="Times New Roman"/>
            <w:b/>
            <w:bCs/>
            <w:color w:val="333399"/>
            <w:u w:val="single"/>
          </w:rPr>
          <w:t>266/2002</w:t>
        </w:r>
      </w:hyperlink>
      <w:r w:rsidRPr="00527B83">
        <w:rPr>
          <w:rFonts w:ascii="Verdana" w:eastAsia="Times New Roman" w:hAnsi="Verdana" w:cs="Times New Roman"/>
        </w:rPr>
        <w:t xml:space="preserve"> privind producerea, prelucrarea, controlul şi certificarea calităţii, comercializarea seminţelor şi a materialului săditor, precum şi înregistrarea soiurilor de plante, republicată, şi vizând necesitatea armonizării legislaţiei româneşti cu legislaţia comunitară specifică privind comercializarea seminţelor şi materialului de înmulţire pe specii şi grupe de specii,</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2" w:name="do|pa2"/>
      <w:bookmarkEnd w:id="2"/>
      <w:r w:rsidRPr="00527B83">
        <w:rPr>
          <w:rFonts w:ascii="Verdana" w:eastAsia="Times New Roman" w:hAnsi="Verdana" w:cs="Times New Roman"/>
        </w:rPr>
        <w:t xml:space="preserve">în temeiul prevederilor Hotărârii Guvernului nr. </w:t>
      </w:r>
      <w:hyperlink r:id="rId9" w:tooltip="ABROGATA - privind reorganizarea şi funcţionarea Ministerului Agriculturii şi Dezvoltării Rurale, precum şi a unor structuri aflate în subordinea acestuia (act publicat in M.Of. 548 din 04-aug-2010)" w:history="1">
        <w:r w:rsidRPr="00527B83">
          <w:rPr>
            <w:rFonts w:ascii="Verdana" w:eastAsia="Times New Roman" w:hAnsi="Verdana" w:cs="Times New Roman"/>
            <w:b/>
            <w:bCs/>
            <w:color w:val="333399"/>
            <w:u w:val="single"/>
          </w:rPr>
          <w:t>725/2010</w:t>
        </w:r>
      </w:hyperlink>
      <w:r w:rsidRPr="00527B83">
        <w:rPr>
          <w:rFonts w:ascii="Verdana" w:eastAsia="Times New Roman" w:hAnsi="Verdana" w:cs="Times New Roman"/>
        </w:rPr>
        <w:t xml:space="preserve"> privind reorganizarea şi funcţionarea Ministerului Agriculturii şi Dezvoltării Rurale, precum şi a unor structuri aflate în subordinea acestuia, cu modificările şi completările ulterioare,</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3" w:name="do|pa3"/>
      <w:bookmarkEnd w:id="3"/>
      <w:r w:rsidRPr="00527B83">
        <w:rPr>
          <w:rFonts w:ascii="Verdana" w:eastAsia="Times New Roman" w:hAnsi="Verdana" w:cs="Times New Roman"/>
          <w:b/>
          <w:bCs/>
        </w:rPr>
        <w:t>ministrul agriculturii şi dezvoltării rurale</w:t>
      </w:r>
      <w:r w:rsidRPr="00527B83">
        <w:rPr>
          <w:rFonts w:ascii="Verdana" w:eastAsia="Times New Roman" w:hAnsi="Verdana" w:cs="Times New Roman"/>
        </w:rPr>
        <w:t xml:space="preserve"> emite prezentul ordin.</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4" w:name="do|ar1"/>
      <w:r>
        <w:rPr>
          <w:rFonts w:ascii="Verdana" w:eastAsia="Times New Roman" w:hAnsi="Verdana" w:cs="Times New Roman"/>
          <w:b/>
          <w:bCs/>
          <w:noProof/>
          <w:color w:val="333399"/>
        </w:rPr>
        <w:drawing>
          <wp:inline distT="0" distB="0" distL="0" distR="0">
            <wp:extent cx="96520" cy="96520"/>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bookmarkEnd w:id="4"/>
      <w:r w:rsidRPr="00527B83">
        <w:rPr>
          <w:rFonts w:ascii="Verdana" w:eastAsia="Times New Roman" w:hAnsi="Verdana" w:cs="Times New Roman"/>
          <w:b/>
          <w:bCs/>
          <w:color w:val="0000AF"/>
        </w:rPr>
        <w:t>Art. 1</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5" w:name="do|ar1|pa1"/>
      <w:bookmarkEnd w:id="5"/>
      <w:r w:rsidRPr="00527B83">
        <w:rPr>
          <w:rFonts w:ascii="Verdana" w:eastAsia="Times New Roman" w:hAnsi="Verdana" w:cs="Times New Roman"/>
        </w:rPr>
        <w:t>Se aprobă Regulamentul privind organizarea controlului de calitate şi fitosanitar la importul şi exportul seminţelor şi materialului săditor, prevăzut în anexa care face parte integrantă din prezentul ordin.</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6" w:name="do|ar2"/>
      <w:r>
        <w:rPr>
          <w:rFonts w:ascii="Verdana" w:eastAsia="Times New Roman" w:hAnsi="Verdana" w:cs="Times New Roman"/>
          <w:b/>
          <w:bCs/>
          <w:noProof/>
          <w:color w:val="333399"/>
        </w:rPr>
        <w:drawing>
          <wp:inline distT="0" distB="0" distL="0" distR="0">
            <wp:extent cx="96520" cy="96520"/>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bookmarkEnd w:id="6"/>
      <w:r w:rsidRPr="00527B83">
        <w:rPr>
          <w:rFonts w:ascii="Verdana" w:eastAsia="Times New Roman" w:hAnsi="Verdana" w:cs="Times New Roman"/>
          <w:b/>
          <w:bCs/>
          <w:color w:val="0000AF"/>
        </w:rPr>
        <w:t>Art. 2</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7" w:name="do|ar2|pa1"/>
      <w:bookmarkEnd w:id="7"/>
      <w:r w:rsidRPr="00527B83">
        <w:rPr>
          <w:rFonts w:ascii="Verdana" w:eastAsia="Times New Roman" w:hAnsi="Verdana" w:cs="Times New Roman"/>
        </w:rPr>
        <w:t xml:space="preserve">La data intrării în vigoare a prezentului ordin, Ordinul ministrului agriculturii, alimentaţiei şi pădurilor nr. </w:t>
      </w:r>
      <w:hyperlink r:id="rId10" w:history="1">
        <w:r w:rsidRPr="00527B83">
          <w:rPr>
            <w:rFonts w:ascii="Verdana" w:eastAsia="Times New Roman" w:hAnsi="Verdana" w:cs="Times New Roman"/>
            <w:b/>
            <w:bCs/>
            <w:color w:val="333399"/>
            <w:u w:val="single"/>
          </w:rPr>
          <w:t>257/2002</w:t>
        </w:r>
      </w:hyperlink>
      <w:r w:rsidRPr="00527B83">
        <w:rPr>
          <w:rFonts w:ascii="Verdana" w:eastAsia="Times New Roman" w:hAnsi="Verdana" w:cs="Times New Roman"/>
        </w:rPr>
        <w:t xml:space="preserve"> pentru aprobarea </w:t>
      </w:r>
      <w:hyperlink r:id="rId11" w:history="1">
        <w:r w:rsidRPr="00527B83">
          <w:rPr>
            <w:rFonts w:ascii="Verdana" w:eastAsia="Times New Roman" w:hAnsi="Verdana" w:cs="Times New Roman"/>
            <w:b/>
            <w:bCs/>
            <w:color w:val="333399"/>
            <w:u w:val="single"/>
          </w:rPr>
          <w:t>Regulamentului privind organizarea controlului de calitate şi fitosanitar la importul şi exportul seminţelor şi materialului săditor</w:t>
        </w:r>
      </w:hyperlink>
      <w:r w:rsidRPr="00527B83">
        <w:rPr>
          <w:rFonts w:ascii="Verdana" w:eastAsia="Times New Roman" w:hAnsi="Verdana" w:cs="Times New Roman"/>
        </w:rPr>
        <w:t>, publicat în Monitorul Oficial al României, Partea I, nr. 627 din 23 august 2002, cu modificările şi completările ulterioare, se abrogă.</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8" w:name="do|ar3"/>
      <w:r>
        <w:rPr>
          <w:rFonts w:ascii="Verdana" w:eastAsia="Times New Roman" w:hAnsi="Verdana" w:cs="Times New Roman"/>
          <w:b/>
          <w:bCs/>
          <w:noProof/>
          <w:color w:val="333399"/>
        </w:rPr>
        <w:drawing>
          <wp:inline distT="0" distB="0" distL="0" distR="0">
            <wp:extent cx="96520" cy="96520"/>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bookmarkEnd w:id="8"/>
      <w:r w:rsidRPr="00527B83">
        <w:rPr>
          <w:rFonts w:ascii="Verdana" w:eastAsia="Times New Roman" w:hAnsi="Verdana" w:cs="Times New Roman"/>
          <w:b/>
          <w:bCs/>
          <w:color w:val="0000AF"/>
        </w:rPr>
        <w:t>Art. 3</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9" w:name="do|ar3|pa1"/>
      <w:bookmarkEnd w:id="9"/>
      <w:r w:rsidRPr="00527B83">
        <w:rPr>
          <w:rFonts w:ascii="Verdana" w:eastAsia="Times New Roman" w:hAnsi="Verdana" w:cs="Times New Roman"/>
        </w:rPr>
        <w:t>Prezentul ordin se publică în Monitorul Oficial al României, Partea I.</w:t>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10" w:name="do|pa4"/>
      <w:bookmarkEnd w:id="10"/>
      <w:r w:rsidRPr="00527B83">
        <w:rPr>
          <w:rFonts w:ascii="Verdana" w:eastAsia="Times New Roman" w:hAnsi="Verdana" w:cs="Times New Roman"/>
        </w:rPr>
        <w:t>-****-</w:t>
      </w:r>
    </w:p>
    <w:tbl>
      <w:tblPr>
        <w:tblW w:w="9675" w:type="dxa"/>
        <w:jc w:val="center"/>
        <w:tblCellSpacing w:w="0" w:type="dxa"/>
        <w:tblInd w:w="30" w:type="dxa"/>
        <w:tblCellMar>
          <w:top w:w="15" w:type="dxa"/>
          <w:left w:w="15" w:type="dxa"/>
          <w:bottom w:w="15" w:type="dxa"/>
          <w:right w:w="15" w:type="dxa"/>
        </w:tblCellMar>
        <w:tblLook w:val="04A0" w:firstRow="1" w:lastRow="0" w:firstColumn="1" w:lastColumn="0" w:noHBand="0" w:noVBand="1"/>
      </w:tblPr>
      <w:tblGrid>
        <w:gridCol w:w="9675"/>
      </w:tblGrid>
      <w:tr w:rsidR="00527B83" w:rsidRPr="00527B83" w:rsidTr="00527B83">
        <w:trPr>
          <w:trHeight w:val="15"/>
          <w:tblCellSpacing w:w="0" w:type="dxa"/>
          <w:jc w:val="center"/>
        </w:trPr>
        <w:tc>
          <w:tcPr>
            <w:tcW w:w="0" w:type="auto"/>
            <w:hideMark/>
          </w:tcPr>
          <w:p w:rsidR="00527B83" w:rsidRPr="00527B83" w:rsidRDefault="00527B83" w:rsidP="00527B83">
            <w:pPr>
              <w:spacing w:after="0" w:line="240" w:lineRule="auto"/>
              <w:jc w:val="center"/>
              <w:rPr>
                <w:rFonts w:ascii="Verdana" w:eastAsia="Times New Roman" w:hAnsi="Verdana" w:cs="Times New Roman"/>
                <w:color w:val="000000"/>
                <w:sz w:val="16"/>
                <w:szCs w:val="16"/>
              </w:rPr>
            </w:pPr>
            <w:bookmarkStart w:id="11" w:name="do|pa5"/>
            <w:bookmarkEnd w:id="11"/>
            <w:r w:rsidRPr="00527B83">
              <w:rPr>
                <w:rFonts w:ascii="Verdana" w:eastAsia="Times New Roman" w:hAnsi="Verdana" w:cs="Times New Roman"/>
                <w:color w:val="000000"/>
                <w:sz w:val="16"/>
                <w:szCs w:val="16"/>
              </w:rPr>
              <w:t>Ministrul agriculturii şi dezvoltării rurale,</w:t>
            </w:r>
          </w:p>
          <w:p w:rsidR="00527B83" w:rsidRPr="00527B83" w:rsidRDefault="00527B83" w:rsidP="00527B83">
            <w:pPr>
              <w:spacing w:after="0" w:line="15" w:lineRule="atLeast"/>
              <w:jc w:val="center"/>
              <w:rPr>
                <w:rFonts w:ascii="Verdana" w:eastAsia="Times New Roman" w:hAnsi="Verdana" w:cs="Times New Roman"/>
                <w:color w:val="000000"/>
                <w:sz w:val="16"/>
                <w:szCs w:val="16"/>
              </w:rPr>
            </w:pPr>
            <w:r w:rsidRPr="00527B83">
              <w:rPr>
                <w:rFonts w:ascii="Verdana" w:eastAsia="Times New Roman" w:hAnsi="Verdana" w:cs="Times New Roman"/>
                <w:b/>
                <w:bCs/>
                <w:color w:val="000000"/>
                <w:sz w:val="16"/>
                <w:szCs w:val="16"/>
              </w:rPr>
              <w:t>Valeriu Tabără</w:t>
            </w:r>
          </w:p>
        </w:tc>
      </w:tr>
    </w:tbl>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12" w:name="do|ax1"/>
      <w:r>
        <w:rPr>
          <w:rFonts w:ascii="Verdana" w:eastAsia="Times New Roman" w:hAnsi="Verdana" w:cs="Times New Roman"/>
          <w:b/>
          <w:bCs/>
          <w:noProof/>
          <w:color w:val="333399"/>
        </w:rPr>
        <w:drawing>
          <wp:inline distT="0" distB="0" distL="0" distR="0">
            <wp:extent cx="96520" cy="96520"/>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520" cy="96520"/>
                    </a:xfrm>
                    <a:prstGeom prst="rect">
                      <a:avLst/>
                    </a:prstGeom>
                    <a:noFill/>
                    <a:ln>
                      <a:noFill/>
                    </a:ln>
                  </pic:spPr>
                </pic:pic>
              </a:graphicData>
            </a:graphic>
          </wp:inline>
        </w:drawing>
      </w:r>
      <w:bookmarkEnd w:id="12"/>
      <w:r w:rsidRPr="00527B83">
        <w:rPr>
          <w:rFonts w:ascii="Verdana" w:eastAsia="Times New Roman" w:hAnsi="Verdana" w:cs="Times New Roman"/>
          <w:b/>
          <w:bCs/>
          <w:sz w:val="26"/>
          <w:szCs w:val="26"/>
        </w:rPr>
        <w:t>ANEXĂ:</w:t>
      </w:r>
    </w:p>
    <w:bookmarkStart w:id="13" w:name="do|ax1|pa1"/>
    <w:bookmarkEnd w:id="13"/>
    <w:p w:rsidR="00527B83" w:rsidRPr="00527B83" w:rsidRDefault="00527B83" w:rsidP="00527B83">
      <w:pPr>
        <w:shd w:val="clear" w:color="auto" w:fill="FFFFFF"/>
        <w:spacing w:after="0" w:line="240" w:lineRule="auto"/>
        <w:jc w:val="both"/>
        <w:rPr>
          <w:rFonts w:ascii="Verdana" w:eastAsia="Times New Roman" w:hAnsi="Verdana" w:cs="Times New Roman"/>
        </w:rPr>
      </w:pPr>
      <w:r w:rsidRPr="00527B83">
        <w:rPr>
          <w:rFonts w:ascii="Verdana" w:eastAsia="Times New Roman" w:hAnsi="Verdana" w:cs="Times New Roman"/>
        </w:rPr>
        <w:fldChar w:fldCharType="begin"/>
      </w:r>
      <w:r w:rsidRPr="00527B83">
        <w:rPr>
          <w:rFonts w:ascii="Verdana" w:eastAsia="Times New Roman" w:hAnsi="Verdana" w:cs="Times New Roman"/>
        </w:rPr>
        <w:instrText xml:space="preserve"> HYPERLINK "file:///C:\\Users\\aida.slav\\sintact%204.0\\cache\\Legislatie\\temp1379242\\00138229.htm" </w:instrText>
      </w:r>
      <w:r w:rsidRPr="00527B83">
        <w:rPr>
          <w:rFonts w:ascii="Verdana" w:eastAsia="Times New Roman" w:hAnsi="Verdana" w:cs="Times New Roman"/>
        </w:rPr>
        <w:fldChar w:fldCharType="separate"/>
      </w:r>
      <w:r w:rsidRPr="00527B83">
        <w:rPr>
          <w:rFonts w:ascii="Verdana" w:eastAsia="Times New Roman" w:hAnsi="Verdana" w:cs="Times New Roman"/>
          <w:b/>
          <w:bCs/>
          <w:color w:val="333399"/>
          <w:u w:val="single"/>
        </w:rPr>
        <w:t>REGULAMENT privind organizarea controlului de calitate şi fitosanitar la importul şi exportul seminţelor şi materialului săditor</w:t>
      </w:r>
      <w:r w:rsidRPr="00527B83">
        <w:rPr>
          <w:rFonts w:ascii="Verdana" w:eastAsia="Times New Roman" w:hAnsi="Verdana" w:cs="Times New Roman"/>
        </w:rPr>
        <w:fldChar w:fldCharType="end"/>
      </w:r>
    </w:p>
    <w:p w:rsidR="00527B83" w:rsidRPr="00527B83" w:rsidRDefault="00527B83" w:rsidP="00527B83">
      <w:pPr>
        <w:shd w:val="clear" w:color="auto" w:fill="FFFFFF"/>
        <w:spacing w:after="0" w:line="240" w:lineRule="auto"/>
        <w:jc w:val="both"/>
        <w:rPr>
          <w:rFonts w:ascii="Verdana" w:eastAsia="Times New Roman" w:hAnsi="Verdana" w:cs="Times New Roman"/>
        </w:rPr>
      </w:pPr>
      <w:bookmarkStart w:id="14" w:name="do|pa6"/>
      <w:bookmarkEnd w:id="14"/>
      <w:r w:rsidRPr="00527B83">
        <w:rPr>
          <w:rFonts w:ascii="Verdana" w:eastAsia="Times New Roman" w:hAnsi="Verdana" w:cs="Times New Roman"/>
        </w:rPr>
        <w:t>Publicat în Monitorul Oficial cu numărul 114 din data de 15 februarie 2011</w:t>
      </w:r>
    </w:p>
    <w:p w:rsidR="00527B83" w:rsidRPr="00527B83" w:rsidRDefault="00527B83" w:rsidP="00527B83">
      <w:pPr>
        <w:shd w:val="clear" w:color="auto" w:fill="FFFFFF"/>
        <w:spacing w:after="0" w:line="240" w:lineRule="auto"/>
        <w:jc w:val="both"/>
        <w:rPr>
          <w:rFonts w:ascii="Verdana" w:eastAsia="Times New Roman" w:hAnsi="Verdana" w:cs="Times New Roman"/>
        </w:rPr>
      </w:pPr>
      <w:r w:rsidRPr="00527B83">
        <w:rPr>
          <w:rFonts w:ascii="Verdana" w:eastAsia="Times New Roman" w:hAnsi="Verdana" w:cs="Times New Roman"/>
        </w:rPr>
        <w:br/>
      </w:r>
      <w:r w:rsidRPr="00527B83">
        <w:rPr>
          <w:rFonts w:ascii="Verdana" w:eastAsia="Times New Roman" w:hAnsi="Verdana" w:cs="Times New Roman"/>
          <w:sz w:val="15"/>
          <w:szCs w:val="15"/>
        </w:rPr>
        <w:t>Forma sintetică la data 23-Nov-2016. Acest act a fost creat utilizand tehnologia SintAct®-Acte Sintetice. SintAct® şi tehnologia Acte Sintetice sunt mărci inregistrate ale Wolters Kluwer.</w:t>
      </w:r>
    </w:p>
    <w:p w:rsidR="002A3AD5" w:rsidRDefault="00527B83">
      <w:bookmarkStart w:id="15" w:name="_GoBack"/>
      <w:bookmarkEnd w:id="15"/>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90"/>
    <w:rsid w:val="00271B90"/>
    <w:rsid w:val="00527B83"/>
    <w:rsid w:val="00592532"/>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7B83"/>
    <w:rPr>
      <w:b/>
      <w:bCs/>
      <w:color w:val="333399"/>
      <w:u w:val="single"/>
    </w:rPr>
  </w:style>
  <w:style w:type="character" w:customStyle="1" w:styleId="do1">
    <w:name w:val="do1"/>
    <w:basedOn w:val="DefaultParagraphFont"/>
    <w:rsid w:val="00527B83"/>
    <w:rPr>
      <w:b/>
      <w:bCs/>
      <w:sz w:val="26"/>
      <w:szCs w:val="26"/>
    </w:rPr>
  </w:style>
  <w:style w:type="character" w:customStyle="1" w:styleId="tpa1">
    <w:name w:val="tpa1"/>
    <w:basedOn w:val="DefaultParagraphFont"/>
    <w:rsid w:val="00527B83"/>
  </w:style>
  <w:style w:type="character" w:customStyle="1" w:styleId="ar1">
    <w:name w:val="ar1"/>
    <w:basedOn w:val="DefaultParagraphFont"/>
    <w:rsid w:val="00527B83"/>
    <w:rPr>
      <w:b/>
      <w:bCs/>
      <w:color w:val="0000AF"/>
      <w:sz w:val="22"/>
      <w:szCs w:val="22"/>
    </w:rPr>
  </w:style>
  <w:style w:type="character" w:customStyle="1" w:styleId="ax1">
    <w:name w:val="ax1"/>
    <w:basedOn w:val="DefaultParagraphFont"/>
    <w:rsid w:val="00527B83"/>
    <w:rPr>
      <w:b/>
      <w:bCs/>
      <w:sz w:val="26"/>
      <w:szCs w:val="26"/>
    </w:rPr>
  </w:style>
  <w:style w:type="paragraph" w:styleId="BalloonText">
    <w:name w:val="Balloon Text"/>
    <w:basedOn w:val="Normal"/>
    <w:link w:val="BalloonTextChar"/>
    <w:uiPriority w:val="99"/>
    <w:semiHidden/>
    <w:unhideWhenUsed/>
    <w:rsid w:val="00527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27B83"/>
    <w:rPr>
      <w:b/>
      <w:bCs/>
      <w:color w:val="333399"/>
      <w:u w:val="single"/>
    </w:rPr>
  </w:style>
  <w:style w:type="character" w:customStyle="1" w:styleId="do1">
    <w:name w:val="do1"/>
    <w:basedOn w:val="DefaultParagraphFont"/>
    <w:rsid w:val="00527B83"/>
    <w:rPr>
      <w:b/>
      <w:bCs/>
      <w:sz w:val="26"/>
      <w:szCs w:val="26"/>
    </w:rPr>
  </w:style>
  <w:style w:type="character" w:customStyle="1" w:styleId="tpa1">
    <w:name w:val="tpa1"/>
    <w:basedOn w:val="DefaultParagraphFont"/>
    <w:rsid w:val="00527B83"/>
  </w:style>
  <w:style w:type="character" w:customStyle="1" w:styleId="ar1">
    <w:name w:val="ar1"/>
    <w:basedOn w:val="DefaultParagraphFont"/>
    <w:rsid w:val="00527B83"/>
    <w:rPr>
      <w:b/>
      <w:bCs/>
      <w:color w:val="0000AF"/>
      <w:sz w:val="22"/>
      <w:szCs w:val="22"/>
    </w:rPr>
  </w:style>
  <w:style w:type="character" w:customStyle="1" w:styleId="ax1">
    <w:name w:val="ax1"/>
    <w:basedOn w:val="DefaultParagraphFont"/>
    <w:rsid w:val="00527B83"/>
    <w:rPr>
      <w:b/>
      <w:bCs/>
      <w:sz w:val="26"/>
      <w:szCs w:val="26"/>
    </w:rPr>
  </w:style>
  <w:style w:type="paragraph" w:styleId="BalloonText">
    <w:name w:val="Balloon Text"/>
    <w:basedOn w:val="Normal"/>
    <w:link w:val="BalloonTextChar"/>
    <w:uiPriority w:val="99"/>
    <w:semiHidden/>
    <w:unhideWhenUsed/>
    <w:rsid w:val="00527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B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74191">
      <w:bodyDiv w:val="1"/>
      <w:marLeft w:val="0"/>
      <w:marRight w:val="0"/>
      <w:marTop w:val="0"/>
      <w:marBottom w:val="0"/>
      <w:divBdr>
        <w:top w:val="none" w:sz="0" w:space="0" w:color="auto"/>
        <w:left w:val="none" w:sz="0" w:space="0" w:color="auto"/>
        <w:bottom w:val="none" w:sz="0" w:space="0" w:color="auto"/>
        <w:right w:val="none" w:sz="0" w:space="0" w:color="auto"/>
      </w:divBdr>
      <w:divsChild>
        <w:div w:id="1052733993">
          <w:marLeft w:val="0"/>
          <w:marRight w:val="0"/>
          <w:marTop w:val="0"/>
          <w:marBottom w:val="0"/>
          <w:divBdr>
            <w:top w:val="none" w:sz="0" w:space="0" w:color="auto"/>
            <w:left w:val="none" w:sz="0" w:space="0" w:color="auto"/>
            <w:bottom w:val="none" w:sz="0" w:space="0" w:color="auto"/>
            <w:right w:val="none" w:sz="0" w:space="0" w:color="auto"/>
          </w:divBdr>
          <w:divsChild>
            <w:div w:id="1451438212">
              <w:marLeft w:val="0"/>
              <w:marRight w:val="0"/>
              <w:marTop w:val="0"/>
              <w:marBottom w:val="0"/>
              <w:divBdr>
                <w:top w:val="dashed" w:sz="2" w:space="0" w:color="FFFFFF"/>
                <w:left w:val="dashed" w:sz="2" w:space="0" w:color="FFFFFF"/>
                <w:bottom w:val="dashed" w:sz="2" w:space="0" w:color="FFFFFF"/>
                <w:right w:val="dashed" w:sz="2" w:space="0" w:color="FFFFFF"/>
              </w:divBdr>
            </w:div>
            <w:div w:id="365058923">
              <w:marLeft w:val="0"/>
              <w:marRight w:val="0"/>
              <w:marTop w:val="0"/>
              <w:marBottom w:val="0"/>
              <w:divBdr>
                <w:top w:val="dashed" w:sz="2" w:space="0" w:color="FFFFFF"/>
                <w:left w:val="dashed" w:sz="2" w:space="0" w:color="FFFFFF"/>
                <w:bottom w:val="dashed" w:sz="2" w:space="0" w:color="FFFFFF"/>
                <w:right w:val="dashed" w:sz="2" w:space="0" w:color="FFFFFF"/>
              </w:divBdr>
              <w:divsChild>
                <w:div w:id="1171070769">
                  <w:marLeft w:val="0"/>
                  <w:marRight w:val="0"/>
                  <w:marTop w:val="0"/>
                  <w:marBottom w:val="0"/>
                  <w:divBdr>
                    <w:top w:val="dashed" w:sz="2" w:space="0" w:color="FFFFFF"/>
                    <w:left w:val="dashed" w:sz="2" w:space="0" w:color="FFFFFF"/>
                    <w:bottom w:val="dashed" w:sz="2" w:space="0" w:color="FFFFFF"/>
                    <w:right w:val="dashed" w:sz="2" w:space="0" w:color="FFFFFF"/>
                  </w:divBdr>
                </w:div>
                <w:div w:id="718473852">
                  <w:marLeft w:val="0"/>
                  <w:marRight w:val="0"/>
                  <w:marTop w:val="0"/>
                  <w:marBottom w:val="0"/>
                  <w:divBdr>
                    <w:top w:val="dashed" w:sz="2" w:space="0" w:color="FFFFFF"/>
                    <w:left w:val="dashed" w:sz="2" w:space="0" w:color="FFFFFF"/>
                    <w:bottom w:val="dashed" w:sz="2" w:space="0" w:color="FFFFFF"/>
                    <w:right w:val="dashed" w:sz="2" w:space="0" w:color="FFFFFF"/>
                  </w:divBdr>
                </w:div>
                <w:div w:id="1414429049">
                  <w:marLeft w:val="0"/>
                  <w:marRight w:val="0"/>
                  <w:marTop w:val="0"/>
                  <w:marBottom w:val="0"/>
                  <w:divBdr>
                    <w:top w:val="dashed" w:sz="2" w:space="0" w:color="FFFFFF"/>
                    <w:left w:val="dashed" w:sz="2" w:space="0" w:color="FFFFFF"/>
                    <w:bottom w:val="dashed" w:sz="2" w:space="0" w:color="FFFFFF"/>
                    <w:right w:val="dashed" w:sz="2" w:space="0" w:color="FFFFFF"/>
                  </w:divBdr>
                </w:div>
                <w:div w:id="1422674693">
                  <w:marLeft w:val="0"/>
                  <w:marRight w:val="0"/>
                  <w:marTop w:val="0"/>
                  <w:marBottom w:val="0"/>
                  <w:divBdr>
                    <w:top w:val="dashed" w:sz="2" w:space="0" w:color="FFFFFF"/>
                    <w:left w:val="dashed" w:sz="2" w:space="0" w:color="FFFFFF"/>
                    <w:bottom w:val="dashed" w:sz="2" w:space="0" w:color="FFFFFF"/>
                    <w:right w:val="dashed" w:sz="2" w:space="0" w:color="FFFFFF"/>
                  </w:divBdr>
                </w:div>
                <w:div w:id="394204755">
                  <w:marLeft w:val="0"/>
                  <w:marRight w:val="0"/>
                  <w:marTop w:val="0"/>
                  <w:marBottom w:val="0"/>
                  <w:divBdr>
                    <w:top w:val="dashed" w:sz="2" w:space="0" w:color="FFFFFF"/>
                    <w:left w:val="dashed" w:sz="2" w:space="0" w:color="FFFFFF"/>
                    <w:bottom w:val="dashed" w:sz="2" w:space="0" w:color="FFFFFF"/>
                    <w:right w:val="dashed" w:sz="2" w:space="0" w:color="FFFFFF"/>
                  </w:divBdr>
                  <w:divsChild>
                    <w:div w:id="3443305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3613798">
                  <w:marLeft w:val="0"/>
                  <w:marRight w:val="0"/>
                  <w:marTop w:val="0"/>
                  <w:marBottom w:val="0"/>
                  <w:divBdr>
                    <w:top w:val="dashed" w:sz="2" w:space="0" w:color="FFFFFF"/>
                    <w:left w:val="dashed" w:sz="2" w:space="0" w:color="FFFFFF"/>
                    <w:bottom w:val="dashed" w:sz="2" w:space="0" w:color="FFFFFF"/>
                    <w:right w:val="dashed" w:sz="2" w:space="0" w:color="FFFFFF"/>
                  </w:divBdr>
                </w:div>
                <w:div w:id="1052969591">
                  <w:marLeft w:val="0"/>
                  <w:marRight w:val="0"/>
                  <w:marTop w:val="0"/>
                  <w:marBottom w:val="0"/>
                  <w:divBdr>
                    <w:top w:val="dashed" w:sz="2" w:space="0" w:color="FFFFFF"/>
                    <w:left w:val="dashed" w:sz="2" w:space="0" w:color="FFFFFF"/>
                    <w:bottom w:val="dashed" w:sz="2" w:space="0" w:color="FFFFFF"/>
                    <w:right w:val="dashed" w:sz="2" w:space="0" w:color="FFFFFF"/>
                  </w:divBdr>
                  <w:divsChild>
                    <w:div w:id="16916396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819667">
                  <w:marLeft w:val="0"/>
                  <w:marRight w:val="0"/>
                  <w:marTop w:val="0"/>
                  <w:marBottom w:val="0"/>
                  <w:divBdr>
                    <w:top w:val="dashed" w:sz="2" w:space="0" w:color="FFFFFF"/>
                    <w:left w:val="dashed" w:sz="2" w:space="0" w:color="FFFFFF"/>
                    <w:bottom w:val="dashed" w:sz="2" w:space="0" w:color="FFFFFF"/>
                    <w:right w:val="dashed" w:sz="2" w:space="0" w:color="FFFFFF"/>
                  </w:divBdr>
                </w:div>
                <w:div w:id="112016509">
                  <w:marLeft w:val="0"/>
                  <w:marRight w:val="0"/>
                  <w:marTop w:val="0"/>
                  <w:marBottom w:val="0"/>
                  <w:divBdr>
                    <w:top w:val="dashed" w:sz="2" w:space="0" w:color="FFFFFF"/>
                    <w:left w:val="dashed" w:sz="2" w:space="0" w:color="FFFFFF"/>
                    <w:bottom w:val="dashed" w:sz="2" w:space="0" w:color="FFFFFF"/>
                    <w:right w:val="dashed" w:sz="2" w:space="0" w:color="FFFFFF"/>
                  </w:divBdr>
                  <w:divsChild>
                    <w:div w:id="15156558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428624">
                  <w:marLeft w:val="0"/>
                  <w:marRight w:val="0"/>
                  <w:marTop w:val="0"/>
                  <w:marBottom w:val="0"/>
                  <w:divBdr>
                    <w:top w:val="dashed" w:sz="2" w:space="0" w:color="FFFFFF"/>
                    <w:left w:val="dashed" w:sz="2" w:space="0" w:color="FFFFFF"/>
                    <w:bottom w:val="dashed" w:sz="2" w:space="0" w:color="FFFFFF"/>
                    <w:right w:val="dashed" w:sz="2" w:space="0" w:color="FFFFFF"/>
                  </w:divBdr>
                </w:div>
                <w:div w:id="1624463980">
                  <w:marLeft w:val="0"/>
                  <w:marRight w:val="0"/>
                  <w:marTop w:val="0"/>
                  <w:marBottom w:val="0"/>
                  <w:divBdr>
                    <w:top w:val="dashed" w:sz="2" w:space="0" w:color="FFFFFF"/>
                    <w:left w:val="dashed" w:sz="2" w:space="0" w:color="FFFFFF"/>
                    <w:bottom w:val="dashed" w:sz="2" w:space="0" w:color="FFFFFF"/>
                    <w:right w:val="dashed" w:sz="2" w:space="0" w:color="FFFFFF"/>
                  </w:divBdr>
                </w:div>
                <w:div w:id="238714745">
                  <w:marLeft w:val="0"/>
                  <w:marRight w:val="0"/>
                  <w:marTop w:val="0"/>
                  <w:marBottom w:val="0"/>
                  <w:divBdr>
                    <w:top w:val="dashed" w:sz="2" w:space="0" w:color="FFFFFF"/>
                    <w:left w:val="dashed" w:sz="2" w:space="0" w:color="FFFFFF"/>
                    <w:bottom w:val="dashed" w:sz="2" w:space="0" w:color="FFFFFF"/>
                    <w:right w:val="dashed" w:sz="2" w:space="0" w:color="FFFFFF"/>
                  </w:divBdr>
                </w:div>
                <w:div w:id="1515804552">
                  <w:marLeft w:val="0"/>
                  <w:marRight w:val="0"/>
                  <w:marTop w:val="0"/>
                  <w:marBottom w:val="0"/>
                  <w:divBdr>
                    <w:top w:val="dashed" w:sz="2" w:space="0" w:color="FFFFFF"/>
                    <w:left w:val="dashed" w:sz="2" w:space="0" w:color="FFFFFF"/>
                    <w:bottom w:val="dashed" w:sz="2" w:space="0" w:color="FFFFFF"/>
                    <w:right w:val="dashed" w:sz="2" w:space="0" w:color="FFFFFF"/>
                  </w:divBdr>
                  <w:divsChild>
                    <w:div w:id="2042392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7206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379242\00137189.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aida.slav\sintact%204.0\cache\Legislatie\temp1379242\00138229.ht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file:///C:\Users\aida.slav\sintact%204.0\cache\Legislatie\temp1379242\00057261.htm" TargetMode="External"/><Relationship Id="rId5" Type="http://schemas.openxmlformats.org/officeDocument/2006/relationships/hyperlink" Target="file:///C:\Users\aida.slav\sintact%204.0\cache\Legislatie\temp1379242\00138228.HTML" TargetMode="External"/><Relationship Id="rId10" Type="http://schemas.openxmlformats.org/officeDocument/2006/relationships/hyperlink" Target="file:///C:\Users\aida.slav\sintact%204.0\cache\Legislatie\temp1379242\00057260.htm" TargetMode="External"/><Relationship Id="rId4" Type="http://schemas.openxmlformats.org/officeDocument/2006/relationships/webSettings" Target="webSettings.xml"/><Relationship Id="rId9" Type="http://schemas.openxmlformats.org/officeDocument/2006/relationships/hyperlink" Target="file:///C:\Users\aida.slav\sintact%204.0\cache\Legislatie\temp1379242\001338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2016-11-23T12:17:00Z</dcterms:created>
  <dcterms:modified xsi:type="dcterms:W3CDTF">2016-11-23T12:17:00Z</dcterms:modified>
</cp:coreProperties>
</file>