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AAF33" w14:textId="77777777" w:rsidR="00B11E25" w:rsidRDefault="00B11E25" w:rsidP="00B11E25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ANGAJATOR/CASA DE ASIGURĂRI DE SĂNĂTATE</w:t>
      </w:r>
    </w:p>
    <w:p w14:paraId="15D00395" w14:textId="77777777" w:rsidR="00B11E25" w:rsidRDefault="00B11E25" w:rsidP="00B11E25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. . . . . . . . . .</w:t>
      </w:r>
    </w:p>
    <w:p w14:paraId="68262C9D" w14:textId="77777777" w:rsidR="00B11E25" w:rsidRDefault="00B11E25" w:rsidP="00B11E25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Nr.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înregistrare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data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</w:p>
    <w:p w14:paraId="1B8A79CD" w14:textId="77777777" w:rsidR="00B11E25" w:rsidRDefault="00B11E25" w:rsidP="00B11E25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2A6F5D21" w14:textId="77777777" w:rsidR="00B11E25" w:rsidRDefault="00B11E25" w:rsidP="00B11E25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ADEVERINŢĂ</w:t>
      </w:r>
    </w:p>
    <w:p w14:paraId="0D54828C" w14:textId="77777777" w:rsidR="00B11E25" w:rsidRDefault="00B11E25" w:rsidP="00B11E25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Prin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certifică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domnul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doamna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.........., CNP.........., act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identitate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.........., seria.......... nr...........,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eliberat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de.......... la data de..........,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domiciliul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.........., str........... nr..........., bl..........., ap...........,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.........., 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calitate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persoană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concedii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indemnizaţii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sănătate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sistemul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sănătate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îndeplineşte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stagiul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*)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prevăzut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hyperlink r:id="rId4" w:anchor="p-249823833" w:tgtFrame="_blank" w:history="1">
        <w:r>
          <w:rPr>
            <w:rStyle w:val="Hyperlink"/>
            <w:rFonts w:ascii="Arial" w:hAnsi="Arial" w:cs="Arial"/>
            <w:sz w:val="21"/>
            <w:szCs w:val="21"/>
          </w:rPr>
          <w:t>art. 7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Ordonanţa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urgenţă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Guvernului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158/2005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concediile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indemnizaţiile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sănătate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aprobată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5" w:tgtFrame="_blank" w:history="1">
        <w:r>
          <w:rPr>
            <w:rStyle w:val="Hyperlink"/>
            <w:rFonts w:ascii="Arial" w:hAnsi="Arial" w:cs="Arial"/>
            <w:sz w:val="21"/>
            <w:szCs w:val="21"/>
          </w:rPr>
          <w:t>nr. 399/2006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22CFE01" w14:textId="77777777" w:rsidR="00B11E25" w:rsidRDefault="00B11E25" w:rsidP="00B11E25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adeverinţă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are 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valabilitate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30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la data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emiterii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23195258" w14:textId="77777777" w:rsidR="00B11E25" w:rsidRDefault="00B11E25" w:rsidP="00B11E25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Sub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sancţiunile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aplicate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faptei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fals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declar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adeverinţă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sunt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corecte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complete.</w:t>
      </w:r>
    </w:p>
    <w:p w14:paraId="1D78B59D" w14:textId="77777777" w:rsidR="00B11E25" w:rsidRDefault="00B11E25" w:rsidP="00B11E25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Numărul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concediu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medical de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persoana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beneficiat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ultimele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12/24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este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până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data de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aferente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fiecărui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cod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indemnizaţie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fiecărei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sarcini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precum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fiecărui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copil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bolnav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14:paraId="54F4171D" w14:textId="77777777" w:rsidR="00E26819" w:rsidRDefault="00E26819" w:rsidP="00B11E25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</w:p>
    <w:p w14:paraId="27AAFB77" w14:textId="35D34D9D" w:rsidR="00B11E25" w:rsidRDefault="00B11E25" w:rsidP="00B11E25">
      <w:pPr>
        <w:spacing w:line="345" w:lineRule="atLeast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</w:p>
    <w:tbl>
      <w:tblPr>
        <w:tblW w:w="73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287"/>
        <w:gridCol w:w="2071"/>
        <w:gridCol w:w="3993"/>
      </w:tblGrid>
      <w:tr w:rsidR="00B11E25" w14:paraId="73093686" w14:textId="77777777" w:rsidTr="00834FAA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7DD4ED" w14:textId="77777777" w:rsidR="00B11E25" w:rsidRDefault="00B11E25" w:rsidP="00834FAA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275E79FE" w14:textId="77777777" w:rsidR="00B11E25" w:rsidRDefault="00B11E25" w:rsidP="00834FAA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E7ABC58" w14:textId="77777777" w:rsidR="00B11E25" w:rsidRDefault="00B11E25" w:rsidP="00834FAA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5986936" w14:textId="77777777" w:rsidR="00B11E25" w:rsidRDefault="00B11E25" w:rsidP="00834FAA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B11E25" w14:paraId="16AEAEDA" w14:textId="77777777" w:rsidTr="00834FAA">
        <w:trPr>
          <w:trHeight w:val="97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7DA0E6" w14:textId="77777777" w:rsidR="00B11E25" w:rsidRDefault="00B11E25" w:rsidP="00834FAA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59278E3" w14:textId="77777777" w:rsidR="00B11E25" w:rsidRDefault="00B11E25" w:rsidP="00834FAA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Codul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indemnizaţie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F34746F" w14:textId="77777777" w:rsidR="00B11E25" w:rsidRDefault="00B11E25" w:rsidP="00834FAA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Numărul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zile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concediu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medical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în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ultimele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12**)/24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luni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***)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A63833E" w14:textId="77777777" w:rsidR="00B11E25" w:rsidRDefault="00B11E25" w:rsidP="00834FAA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Seria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numărul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certificatului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concediu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medical anterior****),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codul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 diagnostic . . .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. 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valabil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până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la . . . . . . . . . . </w:t>
            </w:r>
          </w:p>
        </w:tc>
      </w:tr>
      <w:tr w:rsidR="00B11E25" w14:paraId="6A3810B9" w14:textId="77777777" w:rsidTr="00834FAA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76A60E" w14:textId="77777777" w:rsidR="00B11E25" w:rsidRDefault="00B11E25" w:rsidP="00834FAA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0CD3E27" w14:textId="77777777" w:rsidR="00B11E25" w:rsidRDefault="00B11E25" w:rsidP="00834FAA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CD63A8D" w14:textId="77777777" w:rsidR="00B11E25" w:rsidRDefault="00B11E25" w:rsidP="00834FAA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1913200" w14:textId="77777777" w:rsidR="00B11E25" w:rsidRDefault="00B11E25" w:rsidP="00834FAA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11E25" w14:paraId="34813253" w14:textId="77777777" w:rsidTr="00834FAA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E68A9D" w14:textId="77777777" w:rsidR="00B11E25" w:rsidRDefault="00B11E25" w:rsidP="00834FAA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E6050BF" w14:textId="77777777" w:rsidR="00B11E25" w:rsidRDefault="00B11E25" w:rsidP="00834FAA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0069392" w14:textId="77777777" w:rsidR="00B11E25" w:rsidRDefault="00B11E25" w:rsidP="00834FAA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757F5E5" w14:textId="77777777" w:rsidR="00B11E25" w:rsidRDefault="00B11E25" w:rsidP="00834FAA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11E25" w14:paraId="0C458C8E" w14:textId="77777777" w:rsidTr="00834FAA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7475B7" w14:textId="77777777" w:rsidR="00B11E25" w:rsidRDefault="00B11E25" w:rsidP="00834FAA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DD4C5F9" w14:textId="77777777" w:rsidR="00B11E25" w:rsidRDefault="00B11E25" w:rsidP="00834FAA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6BBA8CB" w14:textId="77777777" w:rsidR="00B11E25" w:rsidRDefault="00B11E25" w:rsidP="00834FAA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8472439" w14:textId="77777777" w:rsidR="00B11E25" w:rsidRDefault="00B11E25" w:rsidP="00834FAA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C060681" w14:textId="06554580" w:rsidR="00B11E25" w:rsidRDefault="00B11E25" w:rsidP="00B11E25">
      <w:pPr>
        <w:spacing w:line="345" w:lineRule="atLeast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</w:p>
    <w:p w14:paraId="12A3484E" w14:textId="77777777" w:rsidR="00E26819" w:rsidRDefault="00E26819" w:rsidP="00B11E25">
      <w:pPr>
        <w:spacing w:line="345" w:lineRule="atLeast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</w:p>
    <w:tbl>
      <w:tblPr>
        <w:tblW w:w="484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4803"/>
        <w:gridCol w:w="36"/>
      </w:tblGrid>
      <w:tr w:rsidR="00B11E25" w14:paraId="63DE7748" w14:textId="77777777" w:rsidTr="00834FAA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346133" w14:textId="77777777" w:rsidR="00B11E25" w:rsidRDefault="00B11E25" w:rsidP="00834FAA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4A81AF4D" w14:textId="77777777" w:rsidR="00B11E25" w:rsidRDefault="00B11E25" w:rsidP="00834FAA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C2F0BA4" w14:textId="77777777" w:rsidR="00B11E25" w:rsidRDefault="00B11E25" w:rsidP="00834FAA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B11E25" w14:paraId="3283DB8F" w14:textId="77777777" w:rsidTr="00834FAA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2E3CA" w14:textId="77777777" w:rsidR="00B11E25" w:rsidRDefault="00B11E25" w:rsidP="00834FAA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639A608" w14:textId="77777777" w:rsidR="00B11E25" w:rsidRDefault="00B11E25" w:rsidP="00834FAA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Reprezentant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legal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angajator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Preşedinte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- director general,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. . . . . .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 . . .</w:t>
            </w:r>
            <w:proofErr w:type="gramEnd"/>
          </w:p>
        </w:tc>
        <w:tc>
          <w:tcPr>
            <w:tcW w:w="0" w:type="auto"/>
            <w:hideMark/>
          </w:tcPr>
          <w:p w14:paraId="4CA35F17" w14:textId="77777777" w:rsidR="00B11E25" w:rsidRDefault="00B11E25" w:rsidP="00834FAA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</w:tbl>
    <w:p w14:paraId="52D05E6F" w14:textId="77777777" w:rsidR="00E26819" w:rsidRDefault="00E26819" w:rsidP="00E2681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</w:p>
    <w:p w14:paraId="0DC44CCF" w14:textId="3C5638DE" w:rsidR="00E26819" w:rsidRDefault="00E26819" w:rsidP="00E2681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*)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Adeverinţa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eliberează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persoanelor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aflate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concediu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medical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situaţiile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prevăzute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hyperlink r:id="rId6" w:anchor="p-312712891" w:tgtFrame="_blank" w:history="1">
        <w:r>
          <w:rPr>
            <w:rStyle w:val="Hyperlink"/>
            <w:rFonts w:ascii="Arial" w:hAnsi="Arial" w:cs="Arial"/>
            <w:sz w:val="21"/>
            <w:szCs w:val="21"/>
          </w:rPr>
          <w:t>art. 9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7" w:anchor="p-27580218" w:tgtFrame="_blank" w:history="1">
        <w:r>
          <w:rPr>
            <w:rStyle w:val="Hyperlink"/>
            <w:rFonts w:ascii="Arial" w:hAnsi="Arial" w:cs="Arial"/>
            <w:sz w:val="21"/>
            <w:szCs w:val="21"/>
          </w:rPr>
          <w:t>31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Ordonanţa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urgenţă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Guvernului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158/2005,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aprobată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8" w:tgtFrame="_blank" w:history="1">
        <w:r>
          <w:rPr>
            <w:rStyle w:val="Hyperlink"/>
            <w:rFonts w:ascii="Arial" w:hAnsi="Arial" w:cs="Arial"/>
            <w:sz w:val="21"/>
            <w:szCs w:val="21"/>
          </w:rPr>
          <w:t>nr. 399/2006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vederea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gestionării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numărului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concediu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medical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acordate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aceste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afecţiuni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46177A86" w14:textId="77777777" w:rsidR="00E26819" w:rsidRDefault="00E26819" w:rsidP="00B11E25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</w:p>
    <w:p w14:paraId="3AA53708" w14:textId="546BC954" w:rsidR="00B11E25" w:rsidRDefault="00B11E25" w:rsidP="00B11E25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**)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utilizează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evidenţierea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zilelor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concediu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medical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acordate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sarcină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lăuzie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îngrijirea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copilului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bolnav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reducerea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timpului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risc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maternal, precum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incapacitate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temporară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afecţiuni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altele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decât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prevăzute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art. 13 </w:t>
      </w:r>
      <w:hyperlink r:id="rId9" w:anchor="p-310528036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alin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>. (3)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Ordonanţa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urgenţă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Guvernului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158/2005,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aprobată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10" w:tgtFrame="_blank" w:history="1">
        <w:r>
          <w:rPr>
            <w:rStyle w:val="Hyperlink"/>
            <w:rFonts w:ascii="Arial" w:hAnsi="Arial" w:cs="Arial"/>
            <w:sz w:val="21"/>
            <w:szCs w:val="21"/>
          </w:rPr>
          <w:t>nr. 399/2006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6F3CFD2E" w14:textId="77777777" w:rsidR="00B11E25" w:rsidRDefault="00B11E25" w:rsidP="00B11E25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***)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utilizează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evidenţierea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zilelor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incapacitate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temporară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acordate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afecţiunile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prevăzute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art. 13 </w:t>
      </w:r>
      <w:hyperlink r:id="rId11" w:anchor="p-310528036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alin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>. (3)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Ordonanţa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urgenţă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Guvernului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158/2005,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aprobată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12" w:tgtFrame="_blank" w:history="1">
        <w:r>
          <w:rPr>
            <w:rStyle w:val="Hyperlink"/>
            <w:rFonts w:ascii="Arial" w:hAnsi="Arial" w:cs="Arial"/>
            <w:sz w:val="21"/>
            <w:szCs w:val="21"/>
          </w:rPr>
          <w:t>nr. 399/2006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11C9AE4C" w14:textId="77777777" w:rsidR="00B11E25" w:rsidRDefault="00B11E25" w:rsidP="00B11E25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****)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utilizează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situaţiile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certificatele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concediu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medical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continuare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fi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eliberate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decât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au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eliberat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certificatele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concediu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medical pe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acelaşi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cod de diagnostic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până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data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eliberării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noului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certificat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5A3451A" w14:textId="77777777" w:rsidR="00FE7FFE" w:rsidRDefault="00FE7FFE"/>
    <w:sectPr w:rsidR="00FE7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BB"/>
    <w:rsid w:val="009E53BB"/>
    <w:rsid w:val="00B11E25"/>
    <w:rsid w:val="00E26819"/>
    <w:rsid w:val="00FE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5256"/>
  <w15:chartTrackingRefBased/>
  <w15:docId w15:val="{C28B9E37-5451-4D36-A105-25A4AC8F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E2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1E25"/>
    <w:rPr>
      <w:color w:val="0000FF"/>
      <w:u w:val="single"/>
    </w:rPr>
  </w:style>
  <w:style w:type="paragraph" w:customStyle="1" w:styleId="al">
    <w:name w:val="a_l"/>
    <w:basedOn w:val="Normal"/>
    <w:rsid w:val="00B11E25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App/Document/geydamjrgu/legea-nr-399-2006-pentru-aprobarea-ordonantei-de-urgenta-a-guvernului-nr-158-2005-privind-concediile-si-indemnizatiile-de-asigurari-sociale-de-sanatate?d=2023-12-2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ege5.ro/App/Document/haytcmrz/ordonanta-de-urgenta-nr-158-2005-privind-concediile-si-indemnizatiile-de-asigurari-sociale-de-sanatate?pid=27580218&amp;d=2023-12-23" TargetMode="External"/><Relationship Id="rId12" Type="http://schemas.openxmlformats.org/officeDocument/2006/relationships/hyperlink" Target="http://lege5.ro/App/Document/geydamjrgu/legea-nr-399-2006-pentru-aprobarea-ordonantei-de-urgenta-a-guvernului-nr-158-2005-privind-concediile-si-indemnizatiile-de-asigurari-sociale-de-sanatate?d=2023-12-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haytcmrz/ordonanta-de-urgenta-nr-158-2005-privind-concediile-si-indemnizatiile-de-asigurari-sociale-de-sanatate?pid=312712891&amp;d=2023-12-23" TargetMode="External"/><Relationship Id="rId11" Type="http://schemas.openxmlformats.org/officeDocument/2006/relationships/hyperlink" Target="http://lege5.ro/App/Document/haytcmrz/ordonanta-de-urgenta-nr-158-2005-privind-concediile-si-indemnizatiile-de-asigurari-sociale-de-sanatate?pid=310528036&amp;d=2023-12-23" TargetMode="External"/><Relationship Id="rId5" Type="http://schemas.openxmlformats.org/officeDocument/2006/relationships/hyperlink" Target="http://lege5.ro/App/Document/geydamjrgu/legea-nr-399-2006-pentru-aprobarea-ordonantei-de-urgenta-a-guvernului-nr-158-2005-privind-concediile-si-indemnizatiile-de-asigurari-sociale-de-sanatate?d=2023-12-23" TargetMode="External"/><Relationship Id="rId10" Type="http://schemas.openxmlformats.org/officeDocument/2006/relationships/hyperlink" Target="http://lege5.ro/App/Document/geydamjrgu/legea-nr-399-2006-pentru-aprobarea-ordonantei-de-urgenta-a-guvernului-nr-158-2005-privind-concediile-si-indemnizatiile-de-asigurari-sociale-de-sanatate?d=2023-12-23" TargetMode="External"/><Relationship Id="rId4" Type="http://schemas.openxmlformats.org/officeDocument/2006/relationships/hyperlink" Target="http://lege5.ro/App/Document/haytcmrz/ordonanta-de-urgenta-nr-158-2005-privind-concediile-si-indemnizatiile-de-asigurari-sociale-de-sanatate?pid=249823833&amp;d=2023-12-23" TargetMode="External"/><Relationship Id="rId9" Type="http://schemas.openxmlformats.org/officeDocument/2006/relationships/hyperlink" Target="http://lege5.ro/App/Document/haytcmrz/ordonanta-de-urgenta-nr-158-2005-privind-concediile-si-indemnizatiile-de-asigurari-sociale-de-sanatate?pid=310528036&amp;d=2023-12-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758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Neacsu R. Radu</dc:creator>
  <cp:keywords/>
  <dc:description/>
  <cp:lastModifiedBy>Neacsu R. Radu</cp:lastModifiedBy>
  <cp:revision>3</cp:revision>
  <dcterms:created xsi:type="dcterms:W3CDTF">2023-12-23T20:40:00Z</dcterms:created>
  <dcterms:modified xsi:type="dcterms:W3CDTF">2023-12-23T20:45:00Z</dcterms:modified>
</cp:coreProperties>
</file>