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04" w:rsidRDefault="00EC0504" w:rsidP="00EC0504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ANEXA nr. 2</w:t>
      </w:r>
      <w:r>
        <w:rPr>
          <w:rFonts w:ascii="Verdana,Bold" w:hAnsi="Verdana,Bold" w:cs="Verdana,Bold"/>
          <w:b/>
          <w:bCs/>
          <w:color w:val="000000"/>
          <w:sz w:val="21"/>
          <w:szCs w:val="21"/>
          <w:lang w:val="en-US"/>
        </w:rPr>
        <w:t>2^a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DECLARAŢIE DE OPOZIŢIE MOTIVATĂ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(- ANEXA nr. 2a la procedură)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[Bifaţi căsuţa corespunzătoare, cu "X"]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DOP |_| IGP|_| STG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1.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Denumirea produsului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[Astfel cum este menţionat în cererea de înregistrare]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2.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Referinţa oficială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[Astfel cum este publicată pe site-ul oficial al Ministerului Agriculturii şi Dezvoltării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Rurale]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Numărul de referinţă: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Data publicării pe site-ul Ministerului Agriculturii şi Dezvoltării Rurale: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3.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Date de contact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Persoană de contact: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Funcţia: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Grup/Organizaţie/Persoană fizică: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4.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Motivul opoziţiei naţionale: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În cazul DOP sau IGP: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Nerespectarea condiţiilor prevăzute la art. 5 şi la art. 7 alin. (1) din Regulamentul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 xml:space="preserve">(UE) nr. </w:t>
      </w:r>
      <w:r>
        <w:rPr>
          <w:rFonts w:ascii="Verdana,Bold" w:hAnsi="Verdana,Bold" w:cs="Verdana,Bold"/>
          <w:b/>
          <w:bCs/>
          <w:color w:val="33339B"/>
          <w:sz w:val="21"/>
          <w:szCs w:val="21"/>
          <w:lang w:val="en-US"/>
        </w:rPr>
        <w:t xml:space="preserve">1.151/2012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al Parlamentului European şi al Consiliului din 21 noiembrie 2012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privind sistemele din domeniul calităţii produselor agricole şi alimentare, denumit în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 xml:space="preserve">continuare </w:t>
      </w:r>
      <w:r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Regulament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Înregistrarea denumirii ar încălca dispoziţiile de la articolul 6 alineatul (2) din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Regulament (soi de plante sau rasă de animale)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Înregistrarea denumirii ar încălca dispoziţiile de la articolul 6 alineatul (3) din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US"/>
        </w:rPr>
      </w:pPr>
      <w:r>
        <w:rPr>
          <w:rFonts w:ascii="TimesNewRoman" w:hAnsi="TimesNewRoman" w:cs="TimesNewRoman"/>
          <w:color w:val="000000"/>
          <w:sz w:val="24"/>
          <w:szCs w:val="24"/>
          <w:lang w:val="en-US"/>
        </w:rPr>
        <w:t>SintAct® Wolters Kluwer - Ordinul 1762/2015, M.Of. 627 din 18-aug-2015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US"/>
        </w:rPr>
      </w:pPr>
      <w:r>
        <w:rPr>
          <w:rFonts w:ascii="TimesNewRoman" w:hAnsi="TimesNewRoman" w:cs="TimesNewRoman"/>
          <w:color w:val="000000"/>
          <w:sz w:val="24"/>
          <w:szCs w:val="24"/>
          <w:lang w:val="en-US"/>
        </w:rPr>
        <w:t>Pag. 5 din 10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Regulament (denumire omonimă sau parţial omonimă)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Înregistrarea denumirii ar încălca dispoziţiile de la articolul 6 alineatul (4) din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Regulament (marcă existentă)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Înregistrarea ar prejudicia existenţa unei denumiri total sau parţial identice sau a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unei mărci sau existenţa unor produse care s-au aflat legal pe piaţă timp de cel puţin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cinci ani înainte de data publicării prevăzută la art. 5 alin. (1) din anexa nr. 1 la ordin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Denumirea propusă pentru înregistrare este generică; trebuie furnizate detalii în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conformitate cu articolul 10 alineatul (1) litera (d) din Regulament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În cazul STG: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Nerespectarea condiţiilor prevăzute la articolul 18 din Regulament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Înregistrarea denumirii ar fi incompatibilă cu prevederile articolului 21 alineatul (1)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litera (a) din Regulament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Denumirea propusă pentru înregistrare este legală, renumită şi semnificativă din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punct de vedere economic pentru produse agricole şi alimentare similare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5.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Detalii privind opoziţia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[Declaraţia trebuie să fie însoţită de motivaţii şi justificări pentru opoziţie.]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[Furnizaţi o declaraţie (semnată şi datată) în care să justificaţi interesul legitim al</w:t>
      </w:r>
    </w:p>
    <w:p w:rsidR="00EC0504" w:rsidRDefault="00EC0504" w:rsidP="00EC050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opoziţiei.]</w:t>
      </w:r>
    </w:p>
    <w:p w:rsidR="002A3AD5" w:rsidRDefault="00EC0504">
      <w:bookmarkStart w:id="0" w:name="_GoBack"/>
      <w:bookmarkEnd w:id="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AB"/>
    <w:rsid w:val="000C50AB"/>
    <w:rsid w:val="00592532"/>
    <w:rsid w:val="00DF3EF9"/>
    <w:rsid w:val="00E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0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0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2016-12-05T06:52:00Z</dcterms:created>
  <dcterms:modified xsi:type="dcterms:W3CDTF">2016-12-05T06:52:00Z</dcterms:modified>
</cp:coreProperties>
</file>