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Înregistrat Colegiul Farmaciștilor din județul Ialomița</w:t>
      </w:r>
    </w:p>
    <w:p>
      <w:pPr>
        <w:pStyle w:val="Normal"/>
        <w:spacing w:lineRule="atLeast" w:line="10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Nr. _____  din ____________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start="0" w:end="0" w:firstLine="720"/>
        <w:rPr>
          <w:rFonts w:ascii="Times New Roman" w:hAnsi="Times New Roman" w:cs="Times New Roman"/>
          <w:b/>
          <w:b/>
          <w:color w:val="217B3D"/>
          <w:sz w:val="32"/>
        </w:rPr>
      </w:pPr>
      <w:r>
        <w:rPr>
          <w:rFonts w:cs="Times New Roman" w:ascii="Times New Roman" w:hAnsi="Times New Roman"/>
          <w:sz w:val="24"/>
        </w:rPr>
        <w:t xml:space="preserve">Către, </w:t>
      </w:r>
    </w:p>
    <w:p>
      <w:pPr>
        <w:pStyle w:val="Normal"/>
        <w:spacing w:lineRule="atLeast" w:line="100" w:before="0" w:after="0"/>
        <w:ind w:start="0" w:end="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217B3D"/>
          <w:sz w:val="32"/>
        </w:rPr>
        <w:t>COLEGIUL FARMACIȘTILOR DIN JUDEȚUL IALOMIȚA</w:t>
      </w:r>
    </w:p>
    <w:p>
      <w:pPr>
        <w:pStyle w:val="Normal"/>
        <w:spacing w:lineRule="atLeast" w:line="100" w:before="0" w:after="0"/>
        <w:ind w:start="0" w:end="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100" w:before="0" w:after="0"/>
        <w:ind w:start="0" w:end="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100" w:before="0" w:after="0"/>
        <w:ind w:start="0" w:end="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______________________________________________________________________________________,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telefon__________________, e-mail ______________________________,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>
      <w:pPr>
        <w:pStyle w:val="Normal"/>
        <w:spacing w:lineRule="auto" w:line="360" w:before="0" w:after="12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Sunt de acord a fi prelucrate datele cu caracter personal (informații și documentele) în conformitate cu legislația aflată în vigoare privitoare la exercitarea profesiei de farmacist; și a prelucrării datelor cu caracter personal în sistemul informatic al Colegiului Farmaciștilor din România, totodată îmi exprim acordul ca datele mele personale să: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start="108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Să fie partajate de către organizația operatoare, în beneficiul meu și în conformitate cu prevederile legale aflate în vigoare, cu: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Organizațiile parte a Colegiului Farmaciștilor din România și partenerii instituționali ai Colegiului Farmaciștilor din România;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 autoritățile publice naționale sau europene;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start="108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Să fie prelucrate, în format anonimizat, în scopuri manageriale sau de cercetare, de către: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Organizația operatoare;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Administratorii IT ai sistemului informatic al Colegiului Farmaciștilor din România, în vederea îmbunătății și eficientizării fluxurilor informaționale.</w:t>
      </w:r>
    </w:p>
    <w:p>
      <w:pPr>
        <w:pStyle w:val="Normal"/>
        <w:spacing w:lineRule="auto" w:line="360" w:before="0" w:after="12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 fost informat asupra:</w:t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720" w:right="720" w:header="57" w:top="720" w:footer="57" w:bottom="720" w:gutter="0"/>
          <w:pgNumType w:fmt="decimal"/>
          <w:formProt w:val="false"/>
          <w:textDirection w:val="lrTb"/>
          <w:docGrid w:type="default" w:linePitch="360" w:charSpace="4294965042"/>
        </w:sectPr>
        <w:pStyle w:val="ListParagraph"/>
        <w:numPr>
          <w:ilvl w:val="0"/>
          <w:numId w:val="3"/>
        </w:numPr>
        <w:spacing w:lineRule="auto" w:line="360" w:before="0" w:after="120"/>
        <w:ind w:start="108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Sistemului pentru implementarea prevederilor Regulamentului general pentru prelucrarea datelor personale al Uniunii Europene nr. 679/2016 dar și a prevederilor legislațiilor internaționale prin care îmi sunt: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Prezentate și respectate drepturile privind prelucrarea datelor mele personale;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Asigurate drepturile de a comunica on-line cu operatorul/operatorii datelor mele personale;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Prezentate scopurile prelucrării de date personale și a pachetelor de date;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start="1800" w:end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Sunt puse la dispozitie informări și notificări privind prelucrarea datelor personale</w:t>
      </w:r>
    </w:p>
    <w:p>
      <w:pPr>
        <w:pStyle w:val="Normal"/>
        <w:spacing w:lineRule="auto" w:line="480" w:before="0" w:after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Declar pe proprie răspundere că nu sunt membru al Colegiului Farmaciștilor în alt județ. </w:t>
      </w:r>
    </w:p>
    <w:p>
      <w:pPr>
        <w:pStyle w:val="Normal"/>
        <w:spacing w:lineRule="auto" w:line="480" w:before="0" w:after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Atașez în vederea emiterii certificatului de membru al Colegiului Farmaciștilor din România următoarele documente: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 cerere de înscriere în Colegiul Farmaciștilor din România;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Documentele de atestare a profesiei de farmacist;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Cazierul judiciar;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Documentul care să ateste starea de sănătate corespunzătoare exercitării profesiei de farmacist, cu viza medicală;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Declarație pe proprie răspundere privind situații de incompatibilitate;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Documentul de identitate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(act de identitate, etc);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Certificatul de căsătorie;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Dovada achitării taxelor, conform </w:t>
      </w:r>
      <w:r>
        <w:rPr>
          <w:rFonts w:cs="Times New Roman" w:ascii="Times New Roman" w:hAnsi="Times New Roman"/>
          <w:b/>
          <w:bCs/>
          <w:sz w:val="24"/>
          <w:szCs w:val="24"/>
        </w:rPr>
        <w:t>deciziilor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Colegiului Farmaciștilor din România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Taxa pentru înscrierea în Colegiul Farmaciștilor din România;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Cotizația anuală de membru.</w:t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458" w:type="dxa"/>
        <w:jc w:val="start"/>
        <w:tblInd w:w="0" w:type="dxa"/>
        <w:tblBorders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9"/>
        <w:gridCol w:w="5229"/>
      </w:tblGrid>
      <w:tr>
        <w:trPr/>
        <w:tc>
          <w:tcPr>
            <w:tcW w:w="5229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start="0" w:end="0" w:firstLine="72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headerReference w:type="even" r:id="rId6"/>
      <w:headerReference w:type="default" r:id="rId7"/>
      <w:footerReference w:type="even" r:id="rId8"/>
      <w:footerReference w:type="default" r:id="rId9"/>
      <w:type w:val="nextPage"/>
      <w:pgSz w:w="11906" w:h="16838"/>
      <w:pgMar w:left="720" w:right="720" w:header="720" w:top="777" w:footer="720" w:bottom="77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roman"/>
    <w:pitch w:val="variable"/>
  </w:font>
  <w:font w:name="Courier New">
    <w:charset w:val="80"/>
    <w:family w:val="modern"/>
    <w:pitch w:val="default"/>
  </w:font>
  <w:font w:name="Wingdings">
    <w:charset w:val="02"/>
    <w:family w:val="auto"/>
    <w:pitch w:val="variable"/>
  </w:font>
  <w:font w:name="Segoe U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i/>
        <w:i/>
        <w:color w:val="217B3D"/>
      </w:rPr>
    </w:pPr>
    <w:r>
      <w:rPr>
        <w:i/>
        <w:color w:val="217B3D"/>
      </w:rPr>
    </w:r>
  </w:p>
  <w:p>
    <w:pPr>
      <w:pStyle w:val="Footer"/>
      <w:jc w:val="end"/>
      <w:rPr/>
    </w:pPr>
    <w:r>
      <w:rPr>
        <w:i/>
        <w:color w:val="217B3D"/>
      </w:rPr>
      <w:t xml:space="preserve">Pagina </w:t>
    </w: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i/>
        <w:color w:val="217B3D"/>
      </w:rPr>
      <w:t xml:space="preserve"> din </w:t>
    </w:r>
    <w:r>
      <w:rPr/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i/>
        <w:i/>
        <w:color w:val="217B3D"/>
      </w:rPr>
    </w:pPr>
    <w:r>
      <w:rPr>
        <w:i/>
        <w:color w:val="217B3D"/>
      </w:rPr>
    </w:r>
  </w:p>
  <w:p>
    <w:pPr>
      <w:pStyle w:val="Footer"/>
      <w:jc w:val="end"/>
      <w:rPr/>
    </w:pPr>
    <w:r>
      <w:rPr>
        <w:i/>
        <w:color w:val="217B3D"/>
      </w:rPr>
      <w:t xml:space="preserve">Pagina </w:t>
    </w: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i/>
        <w:color w:val="217B3D"/>
      </w:rPr>
      <w:t xml:space="preserve"> din </w:t>
    </w:r>
    <w:r>
      <w:rPr/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i/>
        <w:i/>
        <w:color w:val="217B3D"/>
      </w:rPr>
    </w:pPr>
    <w:r>
      <w:rPr>
        <w:i/>
        <w:color w:val="217B3D"/>
      </w:rPr>
    </w:r>
  </w:p>
  <w:p>
    <w:pPr>
      <w:pStyle w:val="Footer"/>
      <w:jc w:val="end"/>
      <w:rPr/>
    </w:pPr>
    <w:r>
      <w:rPr>
        <w:i/>
        <w:color w:val="217B3D"/>
      </w:rPr>
      <w:t xml:space="preserve">Pagina </w:t>
    </w: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i/>
        <w:color w:val="217B3D"/>
      </w:rPr>
      <w:t xml:space="preserve"> din </w:t>
    </w:r>
    <w:r>
      <w:rPr/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ind w:start="144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ind w:start="2160" w:hanging="360"/>
      </w:pPr>
      <w:rPr/>
    </w:lvl>
    <w:lvl w:ilvl="2">
      <w:start w:val="1"/>
      <w:numFmt w:val="lowerRoman"/>
      <w:lvlText w:val="%2.%3."/>
      <w:lvlJc w:val="end"/>
      <w:pPr>
        <w:ind w:start="2880" w:hanging="180"/>
      </w:pPr>
      <w:rPr/>
    </w:lvl>
    <w:lvl w:ilvl="3">
      <w:start w:val="1"/>
      <w:numFmt w:val="decimal"/>
      <w:lvlText w:val="%2.%3.%4."/>
      <w:lvlJc w:val="start"/>
      <w:pPr>
        <w:ind w:start="3600" w:hanging="360"/>
      </w:pPr>
      <w:rPr/>
    </w:lvl>
    <w:lvl w:ilvl="4">
      <w:start w:val="1"/>
      <w:numFmt w:val="lowerLetter"/>
      <w:lvlText w:val="%2.%3.%4.%5."/>
      <w:lvlJc w:val="start"/>
      <w:pPr>
        <w:ind w:start="4320" w:hanging="360"/>
      </w:pPr>
      <w:rPr/>
    </w:lvl>
    <w:lvl w:ilvl="5">
      <w:start w:val="1"/>
      <w:numFmt w:val="lowerRoman"/>
      <w:lvlText w:val="%2.%3.%4.%5.%6."/>
      <w:lvlJc w:val="end"/>
      <w:pPr>
        <w:ind w:start="5040" w:hanging="180"/>
      </w:pPr>
      <w:rPr/>
    </w:lvl>
    <w:lvl w:ilvl="6">
      <w:start w:val="1"/>
      <w:numFmt w:val="decimal"/>
      <w:lvlText w:val="%2.%3.%4.%5.%6.%7."/>
      <w:lvlJc w:val="start"/>
      <w:pPr>
        <w:ind w:start="5760" w:hanging="360"/>
      </w:pPr>
      <w:rPr/>
    </w:lvl>
    <w:lvl w:ilvl="7">
      <w:start w:val="1"/>
      <w:numFmt w:val="lowerLetter"/>
      <w:lvlText w:val="%2.%3.%4.%5.%6.%7.%8."/>
      <w:lvlJc w:val="start"/>
      <w:pPr>
        <w:ind w:start="6480" w:hanging="360"/>
      </w:pPr>
      <w:rPr/>
    </w:lvl>
    <w:lvl w:ilvl="8">
      <w:start w:val="1"/>
      <w:numFmt w:val="lowerRoman"/>
      <w:lvlText w:val="%2.%3.%4.%5.%6.%7.%8.%9."/>
      <w:lvlJc w:val="end"/>
      <w:pPr>
        <w:ind w:start="720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ind w:star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72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start"/>
      <w:pPr>
        <w:ind w:star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72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54" w:before="0" w:after="160"/>
      <w:ind w:hanging="0"/>
    </w:pPr>
    <w:rPr>
      <w:rFonts w:ascii="Calibri" w:hAnsi="Calibri" w:eastAsia="SimSun" w:cs=""/>
      <w:color w:val="auto"/>
      <w:sz w:val="22"/>
      <w:szCs w:val="22"/>
      <w:lang w:val="ro-RO" w:eastAsia="en-US" w:bidi="ar-SA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  <w:lang w:val="zxx" w:eastAsia="zxx" w:bidi="zxx"/>
    </w:rPr>
  </w:style>
  <w:style w:type="character" w:styleId="UnresolvedMention1">
    <w:name w:val="Unresolved Mention1"/>
    <w:basedOn w:val="DefaultParagraphFont"/>
    <w:qFormat/>
    <w:rPr>
      <w:color w:val="605E5C"/>
    </w:rPr>
  </w:style>
  <w:style w:type="character" w:styleId="HeaderChar">
    <w:name w:val="Header Char"/>
    <w:basedOn w:val="DefaultParagraphFont"/>
    <w:qFormat/>
    <w:rPr>
      <w:lang w:val="ro-RO"/>
    </w:rPr>
  </w:style>
  <w:style w:type="character" w:styleId="FooterChar">
    <w:name w:val="Footer Char"/>
    <w:basedOn w:val="DefaultParagraphFont"/>
    <w:qFormat/>
    <w:rPr>
      <w:lang w:val="ro-RO"/>
    </w:rPr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  <w:lang w:val="ro-RO"/>
    </w:rPr>
  </w:style>
  <w:style w:type="character" w:styleId="ListLabel1">
    <w:name w:val="ListLabel 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enter" w:pos="4680" w:leader="none"/>
        <w:tab w:val="right" w:pos="9360" w:leader="none"/>
      </w:tabs>
      <w:spacing w:lineRule="atLeast" w:line="100" w:before="0" w:after="0"/>
      <w:ind w:hanging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enter" w:pos="4680" w:leader="none"/>
        <w:tab w:val="right" w:pos="9360" w:leader="none"/>
      </w:tabs>
      <w:spacing w:lineRule="atLeast" w:line="100" w:before="0" w:after="0"/>
      <w:ind w:hanging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start="720" w:end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2019-07-24T08:48:00Z</dcterms:created>
  <dc:creator>Thorth</dc:creator>
  <dc:description/>
  <dc:language>en-US</dc:language>
  <cp:lastModifiedBy>Thorth</cp:lastModifiedBy>
  <cp:lastPrinted>2019-07-16T06:23:00Z</cp:lastPrinted>
  <dcterms:modified xsi:type="dcterms:W3CDTF">2019-07-31T06:44:00Z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